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DA5" w14:textId="321AB468" w:rsidR="00055682" w:rsidRDefault="00940AC8" w:rsidP="00940AC8">
      <w:pPr>
        <w:jc w:val="center"/>
        <w:rPr>
          <w:b/>
          <w:bCs/>
        </w:rPr>
      </w:pPr>
      <w:r w:rsidRPr="00940AC8">
        <w:rPr>
          <w:b/>
          <w:bCs/>
        </w:rPr>
        <w:t xml:space="preserve">YU </w:t>
      </w:r>
      <w:proofErr w:type="gramStart"/>
      <w:r w:rsidRPr="00940AC8">
        <w:rPr>
          <w:b/>
          <w:bCs/>
        </w:rPr>
        <w:t>Undergraduate  Economics</w:t>
      </w:r>
      <w:proofErr w:type="gramEnd"/>
    </w:p>
    <w:p w14:paraId="4587C3CF" w14:textId="46BCEC7B" w:rsidR="00940AC8" w:rsidRDefault="00940AC8" w:rsidP="00940AC8">
      <w:pPr>
        <w:rPr>
          <w:b/>
          <w:bCs/>
        </w:rPr>
      </w:pPr>
      <w:r>
        <w:rPr>
          <w:b/>
          <w:bCs/>
        </w:rPr>
        <w:t>Mission Statement</w:t>
      </w:r>
    </w:p>
    <w:p w14:paraId="3212E21D" w14:textId="77777777" w:rsidR="00940AC8" w:rsidRDefault="00940AC8" w:rsidP="00940AC8">
      <w:pPr>
        <w:spacing w:line="275" w:lineRule="auto"/>
        <w:textDirection w:val="btLr"/>
      </w:pPr>
      <w:r>
        <w:rPr>
          <w:rFonts w:ascii="Times New Roman" w:eastAsia="Times New Roman" w:hAnsi="Times New Roman" w:cs="Times New Roman"/>
          <w:color w:val="000000"/>
          <w:sz w:val="24"/>
        </w:rPr>
        <w:t>The mission of the Economics department is to prepare students either for employment or further study in economics or related fields by providing them with analytical and quantitative skills that practitioners, researchers, and policymakers use to understand how markets allocate scarce resources.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40AC8" w14:paraId="7AC65CB7" w14:textId="77777777" w:rsidTr="001F04D6">
        <w:tc>
          <w:tcPr>
            <w:tcW w:w="4675" w:type="dxa"/>
          </w:tcPr>
          <w:p w14:paraId="53D641B8" w14:textId="77777777" w:rsidR="00940AC8" w:rsidRDefault="00940AC8" w:rsidP="001F04D6">
            <w:pPr>
              <w:rPr>
                <w:b/>
                <w:sz w:val="26"/>
                <w:szCs w:val="26"/>
              </w:rPr>
            </w:pPr>
            <w:r>
              <w:rPr>
                <w:b/>
                <w:sz w:val="26"/>
                <w:szCs w:val="26"/>
              </w:rPr>
              <w:t>Program/Major Goals</w:t>
            </w:r>
          </w:p>
        </w:tc>
        <w:tc>
          <w:tcPr>
            <w:tcW w:w="4675" w:type="dxa"/>
          </w:tcPr>
          <w:p w14:paraId="5DA414FF" w14:textId="77777777" w:rsidR="00940AC8" w:rsidRDefault="00940AC8" w:rsidP="001F04D6">
            <w:pPr>
              <w:rPr>
                <w:b/>
                <w:sz w:val="26"/>
                <w:szCs w:val="26"/>
              </w:rPr>
            </w:pPr>
            <w:r>
              <w:rPr>
                <w:b/>
                <w:sz w:val="26"/>
                <w:szCs w:val="26"/>
              </w:rPr>
              <w:t>SLOs</w:t>
            </w:r>
          </w:p>
        </w:tc>
      </w:tr>
      <w:tr w:rsidR="00940AC8" w14:paraId="3D98E70A" w14:textId="77777777" w:rsidTr="001F04D6">
        <w:tc>
          <w:tcPr>
            <w:tcW w:w="4675" w:type="dxa"/>
            <w:vMerge w:val="restart"/>
          </w:tcPr>
          <w:p w14:paraId="26DFCFC5"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will be able to apply analytical tools to understand how modern economies allocate scarce resources to produce goods and services</w:t>
            </w:r>
          </w:p>
        </w:tc>
        <w:tc>
          <w:tcPr>
            <w:tcW w:w="4675" w:type="dxa"/>
          </w:tcPr>
          <w:p w14:paraId="733272A2"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will be able to apply standard analytical tools to questions of current interest.</w:t>
            </w:r>
          </w:p>
          <w:p w14:paraId="7164A849" w14:textId="77777777" w:rsidR="00940AC8" w:rsidRDefault="00940AC8" w:rsidP="001F04D6">
            <w:pPr>
              <w:rPr>
                <w:rFonts w:ascii="Times New Roman" w:eastAsia="Times New Roman" w:hAnsi="Times New Roman" w:cs="Times New Roman"/>
                <w:sz w:val="24"/>
                <w:szCs w:val="24"/>
              </w:rPr>
            </w:pPr>
          </w:p>
        </w:tc>
      </w:tr>
      <w:tr w:rsidR="00940AC8" w14:paraId="1CE21941" w14:textId="77777777" w:rsidTr="001F04D6">
        <w:tc>
          <w:tcPr>
            <w:tcW w:w="4675" w:type="dxa"/>
            <w:vMerge/>
          </w:tcPr>
          <w:p w14:paraId="2DE4417A"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28B0ACCE"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will be able to understand concepts of market equilibrium and general equilibrium</w:t>
            </w:r>
          </w:p>
        </w:tc>
      </w:tr>
      <w:tr w:rsidR="00940AC8" w14:paraId="6F3BC0C4" w14:textId="77777777" w:rsidTr="001F04D6">
        <w:tc>
          <w:tcPr>
            <w:tcW w:w="4675" w:type="dxa"/>
            <w:vMerge/>
          </w:tcPr>
          <w:p w14:paraId="28EF91DB"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09BB3DBA"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c. Students will be able to understand rational decision-making regarding the allocation of time, expenditures, and financial assets</w:t>
            </w:r>
          </w:p>
        </w:tc>
      </w:tr>
      <w:tr w:rsidR="00940AC8" w14:paraId="301D12A2" w14:textId="77777777" w:rsidTr="001F04D6">
        <w:tc>
          <w:tcPr>
            <w:tcW w:w="4675" w:type="dxa"/>
            <w:vMerge w:val="restart"/>
          </w:tcPr>
          <w:p w14:paraId="625F01E2"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will obtain quantitative skills that will enable them to understand and work with data and mathematical models of markets and economic variables</w:t>
            </w:r>
          </w:p>
        </w:tc>
        <w:tc>
          <w:tcPr>
            <w:tcW w:w="4675" w:type="dxa"/>
          </w:tcPr>
          <w:p w14:paraId="71D81D7B"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Students will be able to understand basic statistical concepts and their application to real-world data </w:t>
            </w:r>
          </w:p>
          <w:p w14:paraId="0AEFE47C" w14:textId="77777777" w:rsidR="00940AC8" w:rsidRDefault="00940AC8" w:rsidP="001F04D6">
            <w:pPr>
              <w:rPr>
                <w:rFonts w:ascii="Times New Roman" w:eastAsia="Times New Roman" w:hAnsi="Times New Roman" w:cs="Times New Roman"/>
                <w:sz w:val="24"/>
                <w:szCs w:val="24"/>
              </w:rPr>
            </w:pPr>
          </w:p>
        </w:tc>
      </w:tr>
      <w:tr w:rsidR="00940AC8" w14:paraId="1C201F74" w14:textId="77777777" w:rsidTr="001F04D6">
        <w:tc>
          <w:tcPr>
            <w:tcW w:w="4675" w:type="dxa"/>
            <w:vMerge/>
          </w:tcPr>
          <w:p w14:paraId="6660A36C"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246A4685"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will be able to apply the tools of econometrics such as regression analysis</w:t>
            </w:r>
          </w:p>
        </w:tc>
      </w:tr>
      <w:tr w:rsidR="00940AC8" w14:paraId="4D0BB48C" w14:textId="77777777" w:rsidTr="001F04D6">
        <w:tc>
          <w:tcPr>
            <w:tcW w:w="4675" w:type="dxa"/>
            <w:vMerge/>
          </w:tcPr>
          <w:p w14:paraId="17637564"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5D9B4568"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Students will be able to understand basic optimization theory and the solution of simple mathematical models. </w:t>
            </w:r>
          </w:p>
          <w:p w14:paraId="28C29CF2" w14:textId="77777777" w:rsidR="00940AC8" w:rsidRDefault="00940AC8" w:rsidP="001F04D6">
            <w:pPr>
              <w:rPr>
                <w:rFonts w:ascii="Times New Roman" w:eastAsia="Times New Roman" w:hAnsi="Times New Roman" w:cs="Times New Roman"/>
                <w:sz w:val="24"/>
                <w:szCs w:val="24"/>
              </w:rPr>
            </w:pPr>
          </w:p>
        </w:tc>
      </w:tr>
      <w:tr w:rsidR="00940AC8" w14:paraId="72946207" w14:textId="77777777" w:rsidTr="001F04D6">
        <w:tc>
          <w:tcPr>
            <w:tcW w:w="4675" w:type="dxa"/>
            <w:vMerge w:val="restart"/>
          </w:tcPr>
          <w:p w14:paraId="551A4762"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Students will be able to articulate a well-defined research question and conduct independent research using economic reasoning and data. </w:t>
            </w:r>
          </w:p>
          <w:p w14:paraId="6C316359" w14:textId="77777777" w:rsidR="00940AC8" w:rsidRDefault="00940AC8" w:rsidP="001F04D6">
            <w:pPr>
              <w:rPr>
                <w:rFonts w:ascii="Times New Roman" w:eastAsia="Times New Roman" w:hAnsi="Times New Roman" w:cs="Times New Roman"/>
                <w:sz w:val="24"/>
                <w:szCs w:val="24"/>
              </w:rPr>
            </w:pPr>
          </w:p>
        </w:tc>
        <w:tc>
          <w:tcPr>
            <w:tcW w:w="4675" w:type="dxa"/>
          </w:tcPr>
          <w:p w14:paraId="3DBD4AFD" w14:textId="77777777" w:rsidR="00940AC8" w:rsidRDefault="00940AC8" w:rsidP="001F0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w:t>
            </w:r>
            <w:proofErr w:type="gramEnd"/>
            <w:r>
              <w:rPr>
                <w:rFonts w:ascii="Times New Roman" w:eastAsia="Times New Roman" w:hAnsi="Times New Roman" w:cs="Times New Roman"/>
                <w:sz w:val="24"/>
                <w:szCs w:val="24"/>
              </w:rPr>
              <w:t xml:space="preserve"> Students will be able to distinguish between research and polemics</w:t>
            </w:r>
          </w:p>
          <w:p w14:paraId="21F296EA" w14:textId="77777777" w:rsidR="00940AC8" w:rsidRDefault="00940AC8" w:rsidP="001F04D6">
            <w:pPr>
              <w:rPr>
                <w:rFonts w:ascii="Times New Roman" w:eastAsia="Times New Roman" w:hAnsi="Times New Roman" w:cs="Times New Roman"/>
                <w:sz w:val="24"/>
                <w:szCs w:val="24"/>
              </w:rPr>
            </w:pPr>
          </w:p>
        </w:tc>
      </w:tr>
      <w:tr w:rsidR="00940AC8" w14:paraId="5467122B" w14:textId="77777777" w:rsidTr="001F04D6">
        <w:tc>
          <w:tcPr>
            <w:tcW w:w="4675" w:type="dxa"/>
            <w:vMerge/>
          </w:tcPr>
          <w:p w14:paraId="41818A46"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21A27048"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will be able to master at least one advanced topic and be exposed to recent research.</w:t>
            </w:r>
          </w:p>
          <w:p w14:paraId="6FBA2D41" w14:textId="77777777" w:rsidR="00940AC8" w:rsidRDefault="00940AC8" w:rsidP="001F04D6">
            <w:pPr>
              <w:rPr>
                <w:rFonts w:ascii="Times New Roman" w:eastAsia="Times New Roman" w:hAnsi="Times New Roman" w:cs="Times New Roman"/>
                <w:sz w:val="24"/>
                <w:szCs w:val="24"/>
              </w:rPr>
            </w:pPr>
          </w:p>
        </w:tc>
      </w:tr>
      <w:tr w:rsidR="00940AC8" w14:paraId="45A42DA7" w14:textId="77777777" w:rsidTr="001F04D6">
        <w:tc>
          <w:tcPr>
            <w:tcW w:w="4675" w:type="dxa"/>
            <w:vMerge/>
          </w:tcPr>
          <w:p w14:paraId="1130E9B2"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1C81FEA0"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c. Students will be able to undertake a research project or review.</w:t>
            </w:r>
          </w:p>
          <w:p w14:paraId="4211F300" w14:textId="77777777" w:rsidR="00940AC8" w:rsidRDefault="00940AC8" w:rsidP="001F04D6">
            <w:pPr>
              <w:rPr>
                <w:rFonts w:ascii="Times New Roman" w:eastAsia="Times New Roman" w:hAnsi="Times New Roman" w:cs="Times New Roman"/>
                <w:sz w:val="24"/>
                <w:szCs w:val="24"/>
              </w:rPr>
            </w:pPr>
          </w:p>
        </w:tc>
      </w:tr>
      <w:tr w:rsidR="00940AC8" w14:paraId="20597B53" w14:textId="77777777" w:rsidTr="001F04D6">
        <w:tc>
          <w:tcPr>
            <w:tcW w:w="4675" w:type="dxa"/>
            <w:vMerge w:val="restart"/>
          </w:tcPr>
          <w:p w14:paraId="467833AA"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Students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able to communicate economic ideas effectively in written and oral form.</w:t>
            </w:r>
          </w:p>
        </w:tc>
        <w:tc>
          <w:tcPr>
            <w:tcW w:w="4675" w:type="dxa"/>
          </w:tcPr>
          <w:p w14:paraId="0C62CBFD"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will be able translate complex economic arguments into coherent prose</w:t>
            </w:r>
          </w:p>
          <w:p w14:paraId="45386A79" w14:textId="77777777" w:rsidR="00940AC8" w:rsidRDefault="00940AC8" w:rsidP="001F04D6">
            <w:pPr>
              <w:rPr>
                <w:rFonts w:ascii="Times New Roman" w:eastAsia="Times New Roman" w:hAnsi="Times New Roman" w:cs="Times New Roman"/>
                <w:sz w:val="24"/>
                <w:szCs w:val="24"/>
              </w:rPr>
            </w:pPr>
          </w:p>
        </w:tc>
      </w:tr>
      <w:tr w:rsidR="00940AC8" w14:paraId="6FC55324" w14:textId="77777777" w:rsidTr="001F04D6">
        <w:tc>
          <w:tcPr>
            <w:tcW w:w="4675" w:type="dxa"/>
            <w:vMerge/>
          </w:tcPr>
          <w:p w14:paraId="23DCF10D"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6E1847A7"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Students will be able to make policy recommendations for current or hypothetical situations.</w:t>
            </w:r>
          </w:p>
          <w:p w14:paraId="3481B9E5" w14:textId="77777777" w:rsidR="00940AC8" w:rsidRDefault="00940AC8" w:rsidP="001F04D6">
            <w:pPr>
              <w:rPr>
                <w:rFonts w:ascii="Times New Roman" w:eastAsia="Times New Roman" w:hAnsi="Times New Roman" w:cs="Times New Roman"/>
                <w:sz w:val="24"/>
                <w:szCs w:val="24"/>
              </w:rPr>
            </w:pPr>
          </w:p>
        </w:tc>
      </w:tr>
      <w:tr w:rsidR="00940AC8" w14:paraId="77971B32" w14:textId="77777777" w:rsidTr="001F04D6">
        <w:tc>
          <w:tcPr>
            <w:tcW w:w="4675" w:type="dxa"/>
            <w:vMerge/>
          </w:tcPr>
          <w:p w14:paraId="00137AD4" w14:textId="77777777" w:rsidR="00940AC8" w:rsidRDefault="00940AC8" w:rsidP="001F04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75" w:type="dxa"/>
          </w:tcPr>
          <w:p w14:paraId="065BB61D"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Students will recognize appropriate tools for analysis of </w:t>
            </w:r>
            <w:proofErr w:type="gramStart"/>
            <w:r>
              <w:rPr>
                <w:rFonts w:ascii="Times New Roman" w:eastAsia="Times New Roman" w:hAnsi="Times New Roman" w:cs="Times New Roman"/>
                <w:sz w:val="24"/>
                <w:szCs w:val="24"/>
              </w:rPr>
              <w:t>particular problems</w:t>
            </w:r>
            <w:proofErr w:type="gramEnd"/>
            <w:r>
              <w:rPr>
                <w:rFonts w:ascii="Times New Roman" w:eastAsia="Times New Roman" w:hAnsi="Times New Roman" w:cs="Times New Roman"/>
                <w:sz w:val="24"/>
                <w:szCs w:val="24"/>
              </w:rPr>
              <w:t xml:space="preserve"> or situations</w:t>
            </w:r>
          </w:p>
          <w:p w14:paraId="076638A1" w14:textId="77777777" w:rsidR="00940AC8" w:rsidRDefault="00940AC8" w:rsidP="001F04D6">
            <w:pPr>
              <w:rPr>
                <w:rFonts w:ascii="Times New Roman" w:eastAsia="Times New Roman" w:hAnsi="Times New Roman" w:cs="Times New Roman"/>
                <w:sz w:val="24"/>
                <w:szCs w:val="24"/>
              </w:rPr>
            </w:pPr>
          </w:p>
        </w:tc>
      </w:tr>
    </w:tbl>
    <w:p w14:paraId="58C90007" w14:textId="5E35AD90" w:rsidR="00940AC8" w:rsidRDefault="00940AC8" w:rsidP="00940AC8">
      <w:pPr>
        <w:rPr>
          <w:b/>
          <w:bCs/>
        </w:rPr>
      </w:pPr>
    </w:p>
    <w:p w14:paraId="4C504F51" w14:textId="3FFFC6BE" w:rsidR="00940AC8" w:rsidRDefault="00940AC8" w:rsidP="00940AC8">
      <w:pPr>
        <w:rPr>
          <w:b/>
          <w:bCs/>
        </w:rPr>
      </w:pPr>
    </w:p>
    <w:p w14:paraId="52784B94" w14:textId="6BF83D76" w:rsidR="00940AC8" w:rsidRDefault="00940AC8" w:rsidP="00940AC8">
      <w:pPr>
        <w:rPr>
          <w:b/>
          <w:bCs/>
        </w:rPr>
      </w:pPr>
    </w:p>
    <w:p w14:paraId="2D5AC9C2" w14:textId="0EFAF4EA" w:rsidR="00940AC8" w:rsidRDefault="00940AC8" w:rsidP="00940AC8">
      <w:pPr>
        <w:rPr>
          <w:b/>
          <w:bCs/>
        </w:rPr>
      </w:pPr>
    </w:p>
    <w:p w14:paraId="4C927BE4" w14:textId="2AA7AD3A" w:rsidR="00940AC8" w:rsidRDefault="00940AC8" w:rsidP="00940AC8">
      <w:pPr>
        <w:rPr>
          <w:b/>
          <w:bCs/>
        </w:rPr>
      </w:pPr>
    </w:p>
    <w:p w14:paraId="7DAD43E9" w14:textId="7B134A89" w:rsidR="00940AC8" w:rsidRDefault="00940AC8" w:rsidP="00940AC8">
      <w:pPr>
        <w:rPr>
          <w:b/>
          <w:bCs/>
        </w:rPr>
      </w:pPr>
    </w:p>
    <w:p w14:paraId="2E1F6494" w14:textId="05625085" w:rsidR="00940AC8" w:rsidRDefault="00940AC8" w:rsidP="00940AC8">
      <w:pPr>
        <w:rPr>
          <w:b/>
          <w:bCs/>
        </w:rPr>
      </w:pPr>
    </w:p>
    <w:p w14:paraId="27B7AE1F" w14:textId="4C9FB0C1" w:rsidR="00940AC8" w:rsidRDefault="00940AC8" w:rsidP="00940AC8">
      <w:pPr>
        <w:rPr>
          <w:b/>
          <w:bCs/>
        </w:rPr>
      </w:pPr>
    </w:p>
    <w:p w14:paraId="254CBF9F" w14:textId="0C5FF2A2" w:rsidR="00940AC8" w:rsidRDefault="00940AC8" w:rsidP="00940AC8">
      <w:pPr>
        <w:rPr>
          <w:b/>
          <w:bCs/>
        </w:rPr>
      </w:pPr>
    </w:p>
    <w:p w14:paraId="57EBE959" w14:textId="1063D387" w:rsidR="00940AC8" w:rsidRDefault="00940AC8" w:rsidP="00940AC8">
      <w:pPr>
        <w:rPr>
          <w:b/>
          <w:bCs/>
        </w:rPr>
      </w:pPr>
    </w:p>
    <w:p w14:paraId="60B68D80" w14:textId="565F4ED3" w:rsidR="00940AC8" w:rsidRDefault="00940AC8" w:rsidP="00940AC8">
      <w:pPr>
        <w:rPr>
          <w:b/>
          <w:bCs/>
        </w:rPr>
      </w:pPr>
    </w:p>
    <w:p w14:paraId="215FE100" w14:textId="76478980" w:rsidR="00940AC8" w:rsidRDefault="00940AC8" w:rsidP="00940AC8">
      <w:pPr>
        <w:rPr>
          <w:b/>
          <w:bCs/>
        </w:rPr>
      </w:pPr>
    </w:p>
    <w:p w14:paraId="3172DECC" w14:textId="1EDA1626" w:rsidR="00940AC8" w:rsidRDefault="00940AC8" w:rsidP="00940AC8">
      <w:pPr>
        <w:rPr>
          <w:b/>
          <w:bCs/>
        </w:rPr>
      </w:pPr>
    </w:p>
    <w:p w14:paraId="2F9061B5" w14:textId="5101358B" w:rsidR="00940AC8" w:rsidRDefault="00940AC8" w:rsidP="00940AC8">
      <w:pPr>
        <w:rPr>
          <w:b/>
          <w:bCs/>
        </w:rPr>
      </w:pPr>
    </w:p>
    <w:p w14:paraId="366FF8B4" w14:textId="00A4D7C1" w:rsidR="00940AC8" w:rsidRDefault="00940AC8" w:rsidP="00940AC8">
      <w:pPr>
        <w:rPr>
          <w:b/>
          <w:bCs/>
        </w:rPr>
      </w:pPr>
    </w:p>
    <w:p w14:paraId="4EF5A9BB" w14:textId="417D41A1" w:rsidR="00940AC8" w:rsidRDefault="00940AC8" w:rsidP="00940AC8">
      <w:pPr>
        <w:rPr>
          <w:b/>
          <w:bCs/>
        </w:rPr>
      </w:pPr>
    </w:p>
    <w:tbl>
      <w:tblPr>
        <w:tblW w:w="9090" w:type="dxa"/>
        <w:tblBorders>
          <w:top w:val="single" w:sz="6" w:space="0" w:color="666666"/>
          <w:left w:val="single" w:sz="6" w:space="0" w:color="666666"/>
          <w:bottom w:val="single" w:sz="6" w:space="0" w:color="666666"/>
          <w:right w:val="single" w:sz="6" w:space="0" w:color="666666"/>
        </w:tblBorders>
        <w:tblLayout w:type="fixed"/>
        <w:tblLook w:val="0400" w:firstRow="0" w:lastRow="0" w:firstColumn="0" w:lastColumn="0" w:noHBand="0" w:noVBand="1"/>
      </w:tblPr>
      <w:tblGrid>
        <w:gridCol w:w="2086"/>
        <w:gridCol w:w="1064"/>
        <w:gridCol w:w="966"/>
        <w:gridCol w:w="875"/>
        <w:gridCol w:w="1055"/>
        <w:gridCol w:w="877"/>
        <w:gridCol w:w="1050"/>
        <w:gridCol w:w="1117"/>
      </w:tblGrid>
      <w:tr w:rsidR="00940AC8" w14:paraId="1DD2733C" w14:textId="77777777" w:rsidTr="001F04D6">
        <w:tc>
          <w:tcPr>
            <w:tcW w:w="2086" w:type="dxa"/>
            <w:vMerge w:val="restart"/>
            <w:tcBorders>
              <w:top w:val="single" w:sz="6" w:space="0" w:color="666666"/>
              <w:left w:val="single" w:sz="6" w:space="0" w:color="666666"/>
              <w:bottom w:val="single" w:sz="6" w:space="0" w:color="666666"/>
              <w:right w:val="single" w:sz="6" w:space="0" w:color="666666"/>
            </w:tcBorders>
            <w:shd w:val="clear" w:color="auto" w:fill="F2F2F2"/>
            <w:vAlign w:val="center"/>
          </w:tcPr>
          <w:p w14:paraId="54DA2724" w14:textId="77777777" w:rsidR="00940AC8" w:rsidRDefault="00940AC8" w:rsidP="001F04D6">
            <w:pPr>
              <w:spacing w:before="11" w:after="0" w:line="260" w:lineRule="auto"/>
              <w:jc w:val="center"/>
              <w:rPr>
                <w:sz w:val="26"/>
                <w:szCs w:val="26"/>
              </w:rPr>
            </w:pPr>
            <w:r>
              <w:rPr>
                <w:sz w:val="26"/>
                <w:szCs w:val="26"/>
              </w:rPr>
              <w:t>SLOs</w:t>
            </w:r>
          </w:p>
          <w:p w14:paraId="501C6439" w14:textId="77777777" w:rsidR="00940AC8" w:rsidRDefault="00940AC8" w:rsidP="001F04D6">
            <w:pPr>
              <w:spacing w:before="11" w:after="0" w:line="260" w:lineRule="auto"/>
              <w:jc w:val="center"/>
              <w:rPr>
                <w:sz w:val="26"/>
                <w:szCs w:val="26"/>
              </w:rPr>
            </w:pPr>
          </w:p>
          <w:tbl>
            <w:tblPr>
              <w:tblW w:w="222" w:type="dxa"/>
              <w:tblBorders>
                <w:top w:val="nil"/>
                <w:left w:val="nil"/>
                <w:bottom w:val="nil"/>
                <w:right w:val="nil"/>
              </w:tblBorders>
              <w:tblLayout w:type="fixed"/>
              <w:tblLook w:val="0000" w:firstRow="0" w:lastRow="0" w:firstColumn="0" w:lastColumn="0" w:noHBand="0" w:noVBand="0"/>
            </w:tblPr>
            <w:tblGrid>
              <w:gridCol w:w="236"/>
            </w:tblGrid>
            <w:tr w:rsidR="00940AC8" w14:paraId="16C3C5B3" w14:textId="77777777" w:rsidTr="001F04D6">
              <w:trPr>
                <w:trHeight w:val="120"/>
              </w:trPr>
              <w:tc>
                <w:tcPr>
                  <w:tcW w:w="222" w:type="dxa"/>
                </w:tcPr>
                <w:p w14:paraId="6C3DB7DF" w14:textId="77777777" w:rsidR="00940AC8" w:rsidRDefault="00940AC8" w:rsidP="001F04D6">
                  <w:pPr>
                    <w:spacing w:before="11" w:after="0" w:line="260" w:lineRule="auto"/>
                    <w:jc w:val="center"/>
                    <w:rPr>
                      <w:sz w:val="26"/>
                      <w:szCs w:val="26"/>
                    </w:rPr>
                  </w:pPr>
                  <w:r>
                    <w:rPr>
                      <w:sz w:val="26"/>
                      <w:szCs w:val="26"/>
                    </w:rPr>
                    <w:t xml:space="preserve"> </w:t>
                  </w:r>
                </w:p>
              </w:tc>
            </w:tr>
          </w:tbl>
          <w:p w14:paraId="6F8415DA" w14:textId="77777777" w:rsidR="00940AC8" w:rsidRDefault="00940AC8" w:rsidP="001F04D6">
            <w:pPr>
              <w:spacing w:before="11" w:after="0" w:line="260" w:lineRule="auto"/>
              <w:jc w:val="center"/>
              <w:rPr>
                <w:sz w:val="26"/>
                <w:szCs w:val="26"/>
              </w:rPr>
            </w:pPr>
          </w:p>
          <w:tbl>
            <w:tblPr>
              <w:tblW w:w="222" w:type="dxa"/>
              <w:tblBorders>
                <w:top w:val="nil"/>
                <w:left w:val="nil"/>
                <w:bottom w:val="nil"/>
                <w:right w:val="nil"/>
              </w:tblBorders>
              <w:tblLayout w:type="fixed"/>
              <w:tblLook w:val="0000" w:firstRow="0" w:lastRow="0" w:firstColumn="0" w:lastColumn="0" w:noHBand="0" w:noVBand="0"/>
            </w:tblPr>
            <w:tblGrid>
              <w:gridCol w:w="236"/>
            </w:tblGrid>
            <w:tr w:rsidR="00940AC8" w14:paraId="7E172490" w14:textId="77777777" w:rsidTr="001F04D6">
              <w:trPr>
                <w:trHeight w:val="120"/>
              </w:trPr>
              <w:tc>
                <w:tcPr>
                  <w:tcW w:w="222" w:type="dxa"/>
                </w:tcPr>
                <w:p w14:paraId="39474462" w14:textId="77777777" w:rsidR="00940AC8" w:rsidRDefault="00940AC8" w:rsidP="001F04D6">
                  <w:pPr>
                    <w:spacing w:before="11" w:after="0" w:line="260" w:lineRule="auto"/>
                    <w:jc w:val="center"/>
                    <w:rPr>
                      <w:sz w:val="26"/>
                      <w:szCs w:val="26"/>
                    </w:rPr>
                  </w:pPr>
                  <w:r>
                    <w:rPr>
                      <w:sz w:val="26"/>
                      <w:szCs w:val="26"/>
                    </w:rPr>
                    <w:t xml:space="preserve"> </w:t>
                  </w:r>
                </w:p>
              </w:tc>
            </w:tr>
          </w:tbl>
          <w:p w14:paraId="58E294A8" w14:textId="77777777" w:rsidR="00940AC8" w:rsidRDefault="00940AC8" w:rsidP="001F04D6">
            <w:pPr>
              <w:spacing w:before="11" w:after="0" w:line="260" w:lineRule="auto"/>
              <w:jc w:val="center"/>
              <w:rPr>
                <w:sz w:val="26"/>
                <w:szCs w:val="26"/>
              </w:rPr>
            </w:pPr>
          </w:p>
        </w:tc>
        <w:tc>
          <w:tcPr>
            <w:tcW w:w="7004" w:type="dxa"/>
            <w:gridSpan w:val="7"/>
            <w:tcBorders>
              <w:top w:val="single" w:sz="6" w:space="0" w:color="666666"/>
              <w:left w:val="single" w:sz="6" w:space="0" w:color="666666"/>
              <w:bottom w:val="single" w:sz="6" w:space="0" w:color="666666"/>
              <w:right w:val="single" w:sz="6" w:space="0" w:color="666666"/>
            </w:tcBorders>
            <w:shd w:val="clear" w:color="auto" w:fill="F2F2F2"/>
            <w:vAlign w:val="center"/>
          </w:tcPr>
          <w:p w14:paraId="076DE40D" w14:textId="77777777" w:rsidR="00940AC8" w:rsidRDefault="00940AC8" w:rsidP="001F04D6">
            <w:pPr>
              <w:spacing w:before="11" w:after="0" w:line="260" w:lineRule="auto"/>
              <w:jc w:val="center"/>
              <w:rPr>
                <w:sz w:val="26"/>
                <w:szCs w:val="26"/>
              </w:rPr>
            </w:pPr>
            <w:r>
              <w:rPr>
                <w:sz w:val="26"/>
                <w:szCs w:val="26"/>
              </w:rPr>
              <w:t>Courses/Learning Experiences</w:t>
            </w:r>
          </w:p>
        </w:tc>
      </w:tr>
      <w:tr w:rsidR="00940AC8" w14:paraId="62E447B5" w14:textId="77777777" w:rsidTr="001F04D6">
        <w:trPr>
          <w:trHeight w:val="800"/>
        </w:trPr>
        <w:tc>
          <w:tcPr>
            <w:tcW w:w="2086" w:type="dxa"/>
            <w:vMerge/>
            <w:tcBorders>
              <w:top w:val="single" w:sz="6" w:space="0" w:color="666666"/>
              <w:left w:val="single" w:sz="6" w:space="0" w:color="666666"/>
              <w:bottom w:val="single" w:sz="6" w:space="0" w:color="666666"/>
              <w:right w:val="single" w:sz="6" w:space="0" w:color="666666"/>
            </w:tcBorders>
            <w:shd w:val="clear" w:color="auto" w:fill="F2F2F2"/>
            <w:vAlign w:val="center"/>
          </w:tcPr>
          <w:p w14:paraId="2D9B743A" w14:textId="77777777" w:rsidR="00940AC8" w:rsidRDefault="00940AC8" w:rsidP="001F04D6">
            <w:pPr>
              <w:widowControl w:val="0"/>
              <w:pBdr>
                <w:top w:val="nil"/>
                <w:left w:val="nil"/>
                <w:bottom w:val="nil"/>
                <w:right w:val="nil"/>
                <w:between w:val="nil"/>
              </w:pBdr>
              <w:spacing w:after="0"/>
              <w:rPr>
                <w:sz w:val="26"/>
                <w:szCs w:val="26"/>
              </w:rPr>
            </w:pPr>
          </w:p>
        </w:tc>
        <w:tc>
          <w:tcPr>
            <w:tcW w:w="1064" w:type="dxa"/>
            <w:tcBorders>
              <w:top w:val="single" w:sz="6" w:space="0" w:color="666666"/>
              <w:left w:val="single" w:sz="6" w:space="0" w:color="666666"/>
              <w:bottom w:val="single" w:sz="6" w:space="0" w:color="666666"/>
              <w:right w:val="single" w:sz="6" w:space="0" w:color="666666"/>
            </w:tcBorders>
            <w:shd w:val="clear" w:color="auto" w:fill="F2F2F2"/>
            <w:vAlign w:val="center"/>
          </w:tcPr>
          <w:p w14:paraId="3FC6AE16"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1010</w:t>
            </w:r>
          </w:p>
        </w:tc>
        <w:tc>
          <w:tcPr>
            <w:tcW w:w="966" w:type="dxa"/>
            <w:tcBorders>
              <w:top w:val="single" w:sz="6" w:space="0" w:color="666666"/>
              <w:left w:val="single" w:sz="6" w:space="0" w:color="666666"/>
              <w:bottom w:val="single" w:sz="6" w:space="0" w:color="666666"/>
              <w:right w:val="single" w:sz="6" w:space="0" w:color="666666"/>
            </w:tcBorders>
            <w:shd w:val="clear" w:color="auto" w:fill="F2F2F2"/>
            <w:vAlign w:val="center"/>
          </w:tcPr>
          <w:p w14:paraId="441153BD"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Mat 1412</w:t>
            </w:r>
          </w:p>
        </w:tc>
        <w:tc>
          <w:tcPr>
            <w:tcW w:w="875" w:type="dxa"/>
            <w:tcBorders>
              <w:top w:val="single" w:sz="6" w:space="0" w:color="666666"/>
              <w:left w:val="single" w:sz="6" w:space="0" w:color="666666"/>
              <w:bottom w:val="single" w:sz="6" w:space="0" w:color="666666"/>
              <w:right w:val="single" w:sz="6" w:space="0" w:color="666666"/>
            </w:tcBorders>
            <w:shd w:val="clear" w:color="auto" w:fill="F2F2F2"/>
            <w:vAlign w:val="center"/>
          </w:tcPr>
          <w:p w14:paraId="67C65A04"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1101</w:t>
            </w:r>
          </w:p>
        </w:tc>
        <w:tc>
          <w:tcPr>
            <w:tcW w:w="1055" w:type="dxa"/>
            <w:tcBorders>
              <w:top w:val="single" w:sz="6" w:space="0" w:color="666666"/>
              <w:left w:val="single" w:sz="6" w:space="0" w:color="666666"/>
              <w:bottom w:val="single" w:sz="6" w:space="0" w:color="666666"/>
              <w:right w:val="single" w:sz="6" w:space="0" w:color="666666"/>
            </w:tcBorders>
            <w:shd w:val="clear" w:color="auto" w:fill="F2F2F2"/>
            <w:vAlign w:val="center"/>
          </w:tcPr>
          <w:p w14:paraId="3F783BEC"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1201</w:t>
            </w:r>
          </w:p>
        </w:tc>
        <w:tc>
          <w:tcPr>
            <w:tcW w:w="877" w:type="dxa"/>
            <w:tcBorders>
              <w:top w:val="single" w:sz="6" w:space="0" w:color="666666"/>
              <w:left w:val="single" w:sz="6" w:space="0" w:color="666666"/>
              <w:bottom w:val="single" w:sz="6" w:space="0" w:color="666666"/>
              <w:right w:val="single" w:sz="6" w:space="0" w:color="666666"/>
            </w:tcBorders>
            <w:shd w:val="clear" w:color="auto" w:fill="F2F2F2"/>
          </w:tcPr>
          <w:p w14:paraId="029F98DE" w14:textId="77777777" w:rsidR="00940AC8" w:rsidRDefault="00940AC8" w:rsidP="001F04D6">
            <w:pPr>
              <w:spacing w:after="0" w:line="240" w:lineRule="auto"/>
              <w:jc w:val="center"/>
              <w:rPr>
                <w:rFonts w:ascii="Arial" w:eastAsia="Arial" w:hAnsi="Arial" w:cs="Arial"/>
                <w:b/>
                <w:sz w:val="20"/>
                <w:szCs w:val="20"/>
              </w:rPr>
            </w:pPr>
          </w:p>
          <w:p w14:paraId="3FB81EBE"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STA 1021</w:t>
            </w:r>
          </w:p>
        </w:tc>
        <w:tc>
          <w:tcPr>
            <w:tcW w:w="1050" w:type="dxa"/>
            <w:tcBorders>
              <w:top w:val="single" w:sz="6" w:space="0" w:color="666666"/>
              <w:left w:val="single" w:sz="6" w:space="0" w:color="666666"/>
              <w:bottom w:val="single" w:sz="6" w:space="0" w:color="666666"/>
              <w:right w:val="single" w:sz="6" w:space="0" w:color="666666"/>
            </w:tcBorders>
            <w:shd w:val="clear" w:color="auto" w:fill="F2F2F2"/>
          </w:tcPr>
          <w:p w14:paraId="15802B4E" w14:textId="77777777" w:rsidR="00940AC8" w:rsidRDefault="00940AC8" w:rsidP="001F04D6">
            <w:pPr>
              <w:spacing w:after="0" w:line="240" w:lineRule="auto"/>
              <w:jc w:val="center"/>
              <w:rPr>
                <w:rFonts w:ascii="Arial" w:eastAsia="Arial" w:hAnsi="Arial" w:cs="Arial"/>
                <w:b/>
                <w:sz w:val="20"/>
                <w:szCs w:val="20"/>
              </w:rPr>
            </w:pPr>
          </w:p>
          <w:p w14:paraId="710A165E"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1421</w:t>
            </w:r>
          </w:p>
        </w:tc>
        <w:tc>
          <w:tcPr>
            <w:tcW w:w="1117" w:type="dxa"/>
            <w:tcBorders>
              <w:top w:val="single" w:sz="6" w:space="0" w:color="666666"/>
              <w:left w:val="single" w:sz="6" w:space="0" w:color="666666"/>
              <w:bottom w:val="single" w:sz="6" w:space="0" w:color="666666"/>
              <w:right w:val="single" w:sz="6" w:space="0" w:color="666666"/>
            </w:tcBorders>
            <w:shd w:val="clear" w:color="auto" w:fill="F2F2F2"/>
          </w:tcPr>
          <w:p w14:paraId="2B08F57B" w14:textId="77777777" w:rsidR="00940AC8" w:rsidRDefault="00940AC8" w:rsidP="001F04D6">
            <w:pPr>
              <w:spacing w:after="0" w:line="240" w:lineRule="auto"/>
              <w:jc w:val="center"/>
              <w:rPr>
                <w:rFonts w:ascii="Arial" w:eastAsia="Arial" w:hAnsi="Arial" w:cs="Arial"/>
                <w:b/>
                <w:sz w:val="20"/>
                <w:szCs w:val="20"/>
              </w:rPr>
            </w:pPr>
          </w:p>
          <w:p w14:paraId="11BE47BA"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Capstone/</w:t>
            </w:r>
          </w:p>
          <w:p w14:paraId="4BD26E74" w14:textId="77777777" w:rsidR="00940AC8" w:rsidRDefault="00940AC8" w:rsidP="001F04D6">
            <w:pPr>
              <w:spacing w:after="0" w:line="240" w:lineRule="auto"/>
              <w:jc w:val="center"/>
              <w:rPr>
                <w:rFonts w:ascii="Arial" w:eastAsia="Arial" w:hAnsi="Arial" w:cs="Arial"/>
                <w:b/>
                <w:sz w:val="20"/>
                <w:szCs w:val="20"/>
              </w:rPr>
            </w:pPr>
            <w:r>
              <w:rPr>
                <w:rFonts w:ascii="Arial" w:eastAsia="Arial" w:hAnsi="Arial" w:cs="Arial"/>
                <w:b/>
                <w:sz w:val="20"/>
                <w:szCs w:val="20"/>
              </w:rPr>
              <w:t>Research Seminar</w:t>
            </w:r>
          </w:p>
        </w:tc>
      </w:tr>
      <w:tr w:rsidR="00940AC8" w14:paraId="23D4B794"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6A9FD659"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r>
              <w:rPr>
                <w:rFonts w:ascii="Times New Roman" w:eastAsia="Times New Roman" w:hAnsi="Times New Roman" w:cs="Times New Roman"/>
              </w:rPr>
              <w:t xml:space="preserve"> Students will be able to apply standard analytical tools to questions of current interest.</w:t>
            </w:r>
          </w:p>
          <w:p w14:paraId="10EF0E3E" w14:textId="77777777" w:rsidR="00940AC8" w:rsidRDefault="00940AC8" w:rsidP="001F04D6">
            <w:pPr>
              <w:rPr>
                <w:rFonts w:ascii="Times New Roman" w:eastAsia="Times New Roman" w:hAnsi="Times New Roman" w:cs="Times New Roman"/>
                <w:sz w:val="24"/>
                <w:szCs w:val="24"/>
              </w:rPr>
            </w:pPr>
          </w:p>
          <w:p w14:paraId="3E02284E" w14:textId="77777777" w:rsidR="00940AC8" w:rsidRDefault="00940AC8" w:rsidP="001F04D6">
            <w:pPr>
              <w:rPr>
                <w:rFonts w:ascii="Times New Roman" w:eastAsia="Times New Roman" w:hAnsi="Times New Roman" w:cs="Times New Roman"/>
                <w:sz w:val="24"/>
                <w:szCs w:val="24"/>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73D1129F" w14:textId="77777777" w:rsidR="00940AC8" w:rsidRDefault="00940AC8" w:rsidP="001F04D6">
            <w:pPr>
              <w:spacing w:after="0" w:line="240" w:lineRule="auto"/>
              <w:jc w:val="center"/>
              <w:rPr>
                <w:rFonts w:ascii="Arial" w:eastAsia="Arial" w:hAnsi="Arial" w:cs="Arial"/>
                <w:sz w:val="32"/>
                <w:szCs w:val="32"/>
              </w:rPr>
            </w:pPr>
            <w:r>
              <w:rPr>
                <w:rFonts w:ascii="Arial" w:eastAsia="Arial" w:hAnsi="Arial" w:cs="Arial"/>
                <w:sz w:val="32"/>
                <w:szCs w:val="32"/>
              </w:rPr>
              <w:t>x</w:t>
            </w:r>
          </w:p>
        </w:tc>
        <w:tc>
          <w:tcPr>
            <w:tcW w:w="966" w:type="dxa"/>
            <w:tcBorders>
              <w:top w:val="single" w:sz="6" w:space="0" w:color="666666"/>
              <w:left w:val="single" w:sz="6" w:space="0" w:color="666666"/>
              <w:bottom w:val="single" w:sz="6" w:space="0" w:color="666666"/>
              <w:right w:val="single" w:sz="6" w:space="0" w:color="666666"/>
            </w:tcBorders>
            <w:vAlign w:val="center"/>
          </w:tcPr>
          <w:p w14:paraId="36C4593F" w14:textId="77777777" w:rsidR="00940AC8" w:rsidRDefault="00940AC8" w:rsidP="001F04D6">
            <w:pPr>
              <w:spacing w:after="0" w:line="240" w:lineRule="auto"/>
              <w:jc w:val="center"/>
              <w:rPr>
                <w:rFonts w:ascii="Arial" w:eastAsia="Arial" w:hAnsi="Arial" w:cs="Arial"/>
                <w:sz w:val="32"/>
                <w:szCs w:val="32"/>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25A0868D" w14:textId="77777777" w:rsidR="00940AC8" w:rsidRDefault="00940AC8" w:rsidP="001F04D6">
            <w:pPr>
              <w:spacing w:after="0" w:line="240" w:lineRule="auto"/>
              <w:jc w:val="center"/>
              <w:rPr>
                <w:rFonts w:ascii="Arial" w:eastAsia="Arial" w:hAnsi="Arial" w:cs="Arial"/>
                <w:sz w:val="32"/>
                <w:szCs w:val="32"/>
              </w:rPr>
            </w:pPr>
            <w:r>
              <w:rPr>
                <w:rFonts w:ascii="Arial" w:eastAsia="Arial" w:hAnsi="Arial" w:cs="Arial"/>
                <w:sz w:val="32"/>
                <w:szCs w:val="32"/>
              </w:rPr>
              <w:t>x</w:t>
            </w:r>
          </w:p>
        </w:tc>
        <w:tc>
          <w:tcPr>
            <w:tcW w:w="1055" w:type="dxa"/>
            <w:tcBorders>
              <w:top w:val="single" w:sz="6" w:space="0" w:color="666666"/>
              <w:left w:val="single" w:sz="6" w:space="0" w:color="666666"/>
              <w:bottom w:val="single" w:sz="6" w:space="0" w:color="666666"/>
              <w:right w:val="single" w:sz="6" w:space="0" w:color="666666"/>
            </w:tcBorders>
          </w:tcPr>
          <w:p w14:paraId="1A569FB3" w14:textId="77777777" w:rsidR="00940AC8" w:rsidRDefault="00940AC8" w:rsidP="001F04D6">
            <w:pPr>
              <w:spacing w:after="0" w:line="240" w:lineRule="auto"/>
              <w:jc w:val="center"/>
              <w:rPr>
                <w:rFonts w:ascii="Arial" w:eastAsia="Arial" w:hAnsi="Arial" w:cs="Arial"/>
                <w:sz w:val="32"/>
                <w:szCs w:val="32"/>
              </w:rPr>
            </w:pPr>
          </w:p>
          <w:p w14:paraId="08394CA7" w14:textId="77777777" w:rsidR="00940AC8" w:rsidRDefault="00940AC8" w:rsidP="001F04D6">
            <w:pPr>
              <w:spacing w:after="0" w:line="240" w:lineRule="auto"/>
              <w:jc w:val="center"/>
              <w:rPr>
                <w:rFonts w:ascii="Arial" w:eastAsia="Arial" w:hAnsi="Arial" w:cs="Arial"/>
                <w:sz w:val="32"/>
                <w:szCs w:val="32"/>
              </w:rPr>
            </w:pPr>
          </w:p>
          <w:p w14:paraId="193E661B" w14:textId="77777777" w:rsidR="00940AC8" w:rsidRDefault="00940AC8" w:rsidP="001F04D6">
            <w:pPr>
              <w:spacing w:after="0" w:line="240" w:lineRule="auto"/>
              <w:jc w:val="center"/>
              <w:rPr>
                <w:rFonts w:ascii="Arial" w:eastAsia="Arial" w:hAnsi="Arial" w:cs="Arial"/>
                <w:sz w:val="32"/>
                <w:szCs w:val="32"/>
              </w:rPr>
            </w:pPr>
            <w:r>
              <w:rPr>
                <w:rFonts w:ascii="Arial" w:eastAsia="Arial" w:hAnsi="Arial" w:cs="Arial"/>
                <w:sz w:val="32"/>
                <w:szCs w:val="32"/>
              </w:rPr>
              <w:br/>
              <w:t>x</w:t>
            </w:r>
          </w:p>
        </w:tc>
        <w:tc>
          <w:tcPr>
            <w:tcW w:w="877" w:type="dxa"/>
            <w:tcBorders>
              <w:top w:val="single" w:sz="6" w:space="0" w:color="666666"/>
              <w:left w:val="single" w:sz="6" w:space="0" w:color="666666"/>
              <w:bottom w:val="single" w:sz="6" w:space="0" w:color="666666"/>
              <w:right w:val="single" w:sz="6" w:space="0" w:color="666666"/>
            </w:tcBorders>
          </w:tcPr>
          <w:p w14:paraId="09DFDF92"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6C909BA2"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02AF8D84" w14:textId="77777777" w:rsidR="00940AC8" w:rsidRDefault="00940AC8" w:rsidP="001F04D6">
            <w:pPr>
              <w:spacing w:after="0" w:line="240" w:lineRule="auto"/>
              <w:jc w:val="center"/>
              <w:rPr>
                <w:rFonts w:ascii="Arial" w:eastAsia="Arial" w:hAnsi="Arial" w:cs="Arial"/>
                <w:sz w:val="20"/>
                <w:szCs w:val="20"/>
              </w:rPr>
            </w:pPr>
          </w:p>
        </w:tc>
      </w:tr>
      <w:tr w:rsidR="00940AC8" w14:paraId="30C23EAD"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32936C34" w14:textId="77777777" w:rsidR="00940AC8" w:rsidRDefault="00940AC8" w:rsidP="001F04D6">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b.</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Students will be able to understand concepts of market equilibrium and general equilibrium</w:t>
            </w:r>
          </w:p>
          <w:p w14:paraId="5CAAE3A7" w14:textId="77777777" w:rsidR="00940AC8" w:rsidRDefault="00940AC8" w:rsidP="001F04D6">
            <w:pPr>
              <w:rPr>
                <w:rFonts w:ascii="Times New Roman" w:eastAsia="Times New Roman" w:hAnsi="Times New Roman" w:cs="Times New Roman"/>
                <w:sz w:val="24"/>
                <w:szCs w:val="24"/>
              </w:rPr>
            </w:pPr>
          </w:p>
          <w:p w14:paraId="22EC5290" w14:textId="77777777" w:rsidR="00940AC8" w:rsidRDefault="00940AC8" w:rsidP="001F04D6">
            <w:pPr>
              <w:rPr>
                <w:rFonts w:ascii="Times New Roman" w:eastAsia="Times New Roman" w:hAnsi="Times New Roman" w:cs="Times New Roman"/>
                <w:sz w:val="24"/>
                <w:szCs w:val="24"/>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5F28306F" w14:textId="77777777" w:rsidR="00940AC8" w:rsidRDefault="00940AC8" w:rsidP="001F04D6">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966" w:type="dxa"/>
            <w:tcBorders>
              <w:top w:val="single" w:sz="6" w:space="0" w:color="666666"/>
              <w:left w:val="single" w:sz="6" w:space="0" w:color="666666"/>
              <w:bottom w:val="single" w:sz="6" w:space="0" w:color="666666"/>
              <w:right w:val="single" w:sz="6" w:space="0" w:color="666666"/>
            </w:tcBorders>
            <w:vAlign w:val="center"/>
          </w:tcPr>
          <w:p w14:paraId="23D6EF2A" w14:textId="77777777" w:rsidR="00940AC8" w:rsidRDefault="00940AC8" w:rsidP="001F04D6">
            <w:pPr>
              <w:spacing w:after="0" w:line="240" w:lineRule="auto"/>
              <w:jc w:val="center"/>
              <w:rPr>
                <w:rFonts w:ascii="Arial" w:eastAsia="Arial" w:hAnsi="Arial" w:cs="Arial"/>
                <w:sz w:val="24"/>
                <w:szCs w:val="24"/>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07A1D3C3" w14:textId="77777777" w:rsidR="00940AC8" w:rsidRDefault="00940AC8" w:rsidP="001F04D6">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1055" w:type="dxa"/>
            <w:tcBorders>
              <w:top w:val="single" w:sz="6" w:space="0" w:color="666666"/>
              <w:left w:val="single" w:sz="6" w:space="0" w:color="666666"/>
              <w:bottom w:val="single" w:sz="6" w:space="0" w:color="666666"/>
              <w:right w:val="single" w:sz="6" w:space="0" w:color="666666"/>
            </w:tcBorders>
          </w:tcPr>
          <w:p w14:paraId="6645877A" w14:textId="77777777" w:rsidR="00940AC8" w:rsidRDefault="00940AC8" w:rsidP="001F04D6">
            <w:pPr>
              <w:spacing w:after="0" w:line="240" w:lineRule="auto"/>
              <w:jc w:val="cente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t>X</w:t>
            </w:r>
          </w:p>
        </w:tc>
        <w:tc>
          <w:tcPr>
            <w:tcW w:w="877" w:type="dxa"/>
            <w:tcBorders>
              <w:top w:val="single" w:sz="6" w:space="0" w:color="666666"/>
              <w:left w:val="single" w:sz="6" w:space="0" w:color="666666"/>
              <w:bottom w:val="single" w:sz="6" w:space="0" w:color="666666"/>
              <w:right w:val="single" w:sz="6" w:space="0" w:color="666666"/>
            </w:tcBorders>
          </w:tcPr>
          <w:p w14:paraId="146B3089"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6F31A9BF"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5F49E425" w14:textId="77777777" w:rsidR="00940AC8" w:rsidRDefault="00940AC8" w:rsidP="001F04D6">
            <w:pPr>
              <w:spacing w:after="0" w:line="240" w:lineRule="auto"/>
              <w:jc w:val="center"/>
              <w:rPr>
                <w:rFonts w:ascii="Arial" w:eastAsia="Arial" w:hAnsi="Arial" w:cs="Arial"/>
                <w:sz w:val="20"/>
                <w:szCs w:val="20"/>
              </w:rPr>
            </w:pPr>
          </w:p>
        </w:tc>
      </w:tr>
      <w:tr w:rsidR="00940AC8" w14:paraId="57936017"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26EB4785" w14:textId="77777777" w:rsidR="00940AC8" w:rsidRDefault="00940AC8" w:rsidP="001F0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r>
              <w:rPr>
                <w:rFonts w:ascii="Times New Roman" w:eastAsia="Times New Roman" w:hAnsi="Times New Roman" w:cs="Times New Roman"/>
              </w:rPr>
              <w:t xml:space="preserve"> Students will be able to understand rational decision-making regarding the allocation of time, expenditures, and financial assets.</w:t>
            </w:r>
          </w:p>
          <w:p w14:paraId="2B237689" w14:textId="77777777" w:rsidR="00940AC8" w:rsidRDefault="00940AC8" w:rsidP="001F04D6">
            <w:pPr>
              <w:rPr>
                <w:rFonts w:ascii="Times New Roman" w:eastAsia="Times New Roman" w:hAnsi="Times New Roman" w:cs="Times New Roman"/>
                <w:sz w:val="24"/>
                <w:szCs w:val="24"/>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0A87289C"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8"/>
                <w:szCs w:val="28"/>
              </w:rPr>
              <w:t>X</w:t>
            </w:r>
          </w:p>
        </w:tc>
        <w:tc>
          <w:tcPr>
            <w:tcW w:w="966" w:type="dxa"/>
            <w:tcBorders>
              <w:top w:val="single" w:sz="6" w:space="0" w:color="666666"/>
              <w:left w:val="single" w:sz="6" w:space="0" w:color="666666"/>
              <w:bottom w:val="single" w:sz="6" w:space="0" w:color="666666"/>
              <w:right w:val="single" w:sz="6" w:space="0" w:color="666666"/>
            </w:tcBorders>
            <w:vAlign w:val="center"/>
          </w:tcPr>
          <w:p w14:paraId="7E2D9D0B"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36EEADED" w14:textId="77777777" w:rsidR="00940AC8" w:rsidRDefault="00940AC8" w:rsidP="001F04D6">
            <w:pPr>
              <w:spacing w:after="0" w:line="240" w:lineRule="auto"/>
              <w:jc w:val="center"/>
              <w:rPr>
                <w:rFonts w:ascii="Arial" w:eastAsia="Arial" w:hAnsi="Arial" w:cs="Arial"/>
                <w:sz w:val="28"/>
                <w:szCs w:val="28"/>
              </w:rPr>
            </w:pPr>
            <w:r>
              <w:rPr>
                <w:rFonts w:ascii="Arial" w:eastAsia="Arial" w:hAnsi="Arial" w:cs="Arial"/>
                <w:sz w:val="28"/>
                <w:szCs w:val="28"/>
              </w:rPr>
              <w:t>X</w:t>
            </w:r>
          </w:p>
        </w:tc>
        <w:tc>
          <w:tcPr>
            <w:tcW w:w="1055" w:type="dxa"/>
            <w:tcBorders>
              <w:top w:val="single" w:sz="6" w:space="0" w:color="666666"/>
              <w:left w:val="single" w:sz="6" w:space="0" w:color="666666"/>
              <w:bottom w:val="single" w:sz="6" w:space="0" w:color="666666"/>
              <w:right w:val="single" w:sz="6" w:space="0" w:color="666666"/>
            </w:tcBorders>
          </w:tcPr>
          <w:p w14:paraId="7D932B8B" w14:textId="77777777" w:rsidR="00940AC8" w:rsidRDefault="00940AC8" w:rsidP="001F04D6">
            <w:pPr>
              <w:spacing w:after="0" w:line="240" w:lineRule="auto"/>
              <w:jc w:val="center"/>
              <w:rPr>
                <w:rFonts w:ascii="Arial" w:eastAsia="Arial" w:hAnsi="Arial" w:cs="Arial"/>
                <w:sz w:val="28"/>
                <w:szCs w:val="28"/>
              </w:rPr>
            </w:pPr>
          </w:p>
          <w:p w14:paraId="11FA7A85" w14:textId="77777777" w:rsidR="00940AC8" w:rsidRDefault="00940AC8" w:rsidP="001F04D6">
            <w:pPr>
              <w:spacing w:after="0" w:line="240" w:lineRule="auto"/>
              <w:jc w:val="center"/>
              <w:rPr>
                <w:rFonts w:ascii="Arial" w:eastAsia="Arial" w:hAnsi="Arial" w:cs="Arial"/>
                <w:sz w:val="28"/>
                <w:szCs w:val="28"/>
              </w:rPr>
            </w:pPr>
          </w:p>
          <w:p w14:paraId="513B0014" w14:textId="77777777" w:rsidR="00940AC8" w:rsidRDefault="00940AC8" w:rsidP="001F04D6">
            <w:pPr>
              <w:spacing w:after="0" w:line="240" w:lineRule="auto"/>
              <w:jc w:val="center"/>
              <w:rPr>
                <w:rFonts w:ascii="Arial" w:eastAsia="Arial" w:hAnsi="Arial" w:cs="Arial"/>
                <w:sz w:val="28"/>
                <w:szCs w:val="28"/>
              </w:rPr>
            </w:pPr>
          </w:p>
          <w:p w14:paraId="5F7EEF35" w14:textId="77777777" w:rsidR="00940AC8" w:rsidRDefault="00940AC8" w:rsidP="001F04D6">
            <w:pPr>
              <w:spacing w:after="0" w:line="240" w:lineRule="auto"/>
              <w:jc w:val="center"/>
              <w:rPr>
                <w:rFonts w:ascii="Arial" w:eastAsia="Arial" w:hAnsi="Arial" w:cs="Arial"/>
                <w:sz w:val="28"/>
                <w:szCs w:val="28"/>
              </w:rPr>
            </w:pPr>
            <w:r>
              <w:rPr>
                <w:rFonts w:ascii="Arial" w:eastAsia="Arial" w:hAnsi="Arial" w:cs="Arial"/>
                <w:sz w:val="28"/>
                <w:szCs w:val="28"/>
              </w:rPr>
              <w:t>X</w:t>
            </w:r>
          </w:p>
        </w:tc>
        <w:tc>
          <w:tcPr>
            <w:tcW w:w="877" w:type="dxa"/>
            <w:tcBorders>
              <w:top w:val="single" w:sz="6" w:space="0" w:color="666666"/>
              <w:left w:val="single" w:sz="6" w:space="0" w:color="666666"/>
              <w:bottom w:val="single" w:sz="6" w:space="0" w:color="666666"/>
              <w:right w:val="single" w:sz="6" w:space="0" w:color="666666"/>
            </w:tcBorders>
          </w:tcPr>
          <w:p w14:paraId="23ABAC55" w14:textId="77777777" w:rsidR="00940AC8" w:rsidRDefault="00940AC8" w:rsidP="001F04D6">
            <w:pPr>
              <w:spacing w:after="0" w:line="240" w:lineRule="auto"/>
              <w:jc w:val="center"/>
              <w:rPr>
                <w:rFonts w:ascii="Arial" w:eastAsia="Arial" w:hAnsi="Arial" w:cs="Arial"/>
                <w:sz w:val="28"/>
                <w:szCs w:val="28"/>
              </w:rPr>
            </w:pPr>
          </w:p>
          <w:p w14:paraId="0BFEF7D2" w14:textId="77777777" w:rsidR="00940AC8" w:rsidRDefault="00940AC8" w:rsidP="001F04D6">
            <w:pPr>
              <w:spacing w:after="0" w:line="240" w:lineRule="auto"/>
              <w:jc w:val="center"/>
              <w:rPr>
                <w:rFonts w:ascii="Arial" w:eastAsia="Arial" w:hAnsi="Arial" w:cs="Arial"/>
                <w:sz w:val="28"/>
                <w:szCs w:val="28"/>
              </w:rPr>
            </w:pPr>
          </w:p>
          <w:p w14:paraId="4F75FCF1" w14:textId="77777777" w:rsidR="00940AC8" w:rsidRDefault="00940AC8" w:rsidP="001F04D6">
            <w:pPr>
              <w:spacing w:after="0" w:line="240" w:lineRule="auto"/>
              <w:jc w:val="center"/>
              <w:rPr>
                <w:rFonts w:ascii="Arial" w:eastAsia="Arial" w:hAnsi="Arial" w:cs="Arial"/>
                <w:sz w:val="28"/>
                <w:szCs w:val="28"/>
              </w:rPr>
            </w:pPr>
          </w:p>
          <w:p w14:paraId="7C759897" w14:textId="77777777" w:rsidR="00940AC8" w:rsidRDefault="00940AC8" w:rsidP="001F04D6">
            <w:pPr>
              <w:spacing w:after="0" w:line="240" w:lineRule="auto"/>
              <w:jc w:val="center"/>
              <w:rPr>
                <w:rFonts w:ascii="Arial" w:eastAsia="Arial" w:hAnsi="Arial" w:cs="Arial"/>
                <w:sz w:val="28"/>
                <w:szCs w:val="28"/>
              </w:rPr>
            </w:pPr>
          </w:p>
        </w:tc>
        <w:tc>
          <w:tcPr>
            <w:tcW w:w="1050" w:type="dxa"/>
            <w:tcBorders>
              <w:top w:val="single" w:sz="6" w:space="0" w:color="666666"/>
              <w:left w:val="single" w:sz="6" w:space="0" w:color="666666"/>
              <w:bottom w:val="single" w:sz="6" w:space="0" w:color="666666"/>
              <w:right w:val="single" w:sz="6" w:space="0" w:color="666666"/>
            </w:tcBorders>
          </w:tcPr>
          <w:p w14:paraId="466BE067" w14:textId="77777777" w:rsidR="00940AC8" w:rsidRDefault="00940AC8" w:rsidP="001F04D6">
            <w:pPr>
              <w:spacing w:after="0" w:line="240" w:lineRule="auto"/>
              <w:jc w:val="center"/>
              <w:rPr>
                <w:rFonts w:ascii="Arial" w:eastAsia="Arial" w:hAnsi="Arial" w:cs="Arial"/>
                <w:sz w:val="28"/>
                <w:szCs w:val="28"/>
              </w:rPr>
            </w:pPr>
          </w:p>
          <w:p w14:paraId="338C9986" w14:textId="77777777" w:rsidR="00940AC8" w:rsidRDefault="00940AC8" w:rsidP="001F04D6">
            <w:pPr>
              <w:spacing w:after="0" w:line="240" w:lineRule="auto"/>
              <w:jc w:val="center"/>
              <w:rPr>
                <w:rFonts w:ascii="Arial" w:eastAsia="Arial" w:hAnsi="Arial" w:cs="Arial"/>
                <w:sz w:val="28"/>
                <w:szCs w:val="28"/>
              </w:rPr>
            </w:pPr>
          </w:p>
          <w:p w14:paraId="33EA75CF" w14:textId="77777777" w:rsidR="00940AC8" w:rsidRDefault="00940AC8" w:rsidP="001F04D6">
            <w:pPr>
              <w:spacing w:after="0" w:line="240" w:lineRule="auto"/>
              <w:jc w:val="center"/>
              <w:rPr>
                <w:rFonts w:ascii="Arial" w:eastAsia="Arial" w:hAnsi="Arial" w:cs="Arial"/>
                <w:sz w:val="28"/>
                <w:szCs w:val="28"/>
              </w:rPr>
            </w:pPr>
          </w:p>
          <w:p w14:paraId="44B64EA8" w14:textId="77777777" w:rsidR="00940AC8" w:rsidRDefault="00940AC8" w:rsidP="001F04D6">
            <w:pPr>
              <w:spacing w:after="0" w:line="240" w:lineRule="auto"/>
              <w:jc w:val="center"/>
              <w:rPr>
                <w:rFonts w:ascii="Arial" w:eastAsia="Arial" w:hAnsi="Arial" w:cs="Arial"/>
                <w:sz w:val="28"/>
                <w:szCs w:val="28"/>
              </w:rPr>
            </w:pPr>
          </w:p>
        </w:tc>
        <w:tc>
          <w:tcPr>
            <w:tcW w:w="1117" w:type="dxa"/>
            <w:tcBorders>
              <w:top w:val="single" w:sz="6" w:space="0" w:color="666666"/>
              <w:left w:val="single" w:sz="6" w:space="0" w:color="666666"/>
              <w:bottom w:val="single" w:sz="6" w:space="0" w:color="666666"/>
              <w:right w:val="single" w:sz="6" w:space="0" w:color="666666"/>
            </w:tcBorders>
          </w:tcPr>
          <w:p w14:paraId="20F44F4F" w14:textId="77777777" w:rsidR="00940AC8" w:rsidRDefault="00940AC8" w:rsidP="001F04D6">
            <w:pPr>
              <w:spacing w:after="0" w:line="240" w:lineRule="auto"/>
              <w:jc w:val="center"/>
              <w:rPr>
                <w:rFonts w:ascii="Arial" w:eastAsia="Arial" w:hAnsi="Arial" w:cs="Arial"/>
                <w:sz w:val="28"/>
                <w:szCs w:val="28"/>
              </w:rPr>
            </w:pPr>
          </w:p>
        </w:tc>
      </w:tr>
      <w:tr w:rsidR="00940AC8" w14:paraId="461E4969"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4BDA3CC1"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2a.  Students will be able to understand basic statistical concepts and their application to real-world data</w:t>
            </w:r>
          </w:p>
          <w:p w14:paraId="0E598F42"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1CD993F8"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620E6563"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5D546E11"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tcPr>
          <w:p w14:paraId="0B0F599F" w14:textId="77777777" w:rsidR="00940AC8" w:rsidRDefault="00940AC8" w:rsidP="001F04D6">
            <w:pPr>
              <w:spacing w:after="0" w:line="240" w:lineRule="auto"/>
              <w:jc w:val="center"/>
              <w:rPr>
                <w:rFonts w:ascii="Arial" w:eastAsia="Arial" w:hAnsi="Arial" w:cs="Arial"/>
                <w:sz w:val="20"/>
                <w:szCs w:val="20"/>
              </w:rPr>
            </w:pPr>
          </w:p>
        </w:tc>
        <w:tc>
          <w:tcPr>
            <w:tcW w:w="877" w:type="dxa"/>
            <w:tcBorders>
              <w:top w:val="single" w:sz="6" w:space="0" w:color="666666"/>
              <w:left w:val="single" w:sz="6" w:space="0" w:color="666666"/>
              <w:bottom w:val="single" w:sz="6" w:space="0" w:color="666666"/>
              <w:right w:val="single" w:sz="6" w:space="0" w:color="666666"/>
            </w:tcBorders>
          </w:tcPr>
          <w:p w14:paraId="66EDDB43" w14:textId="77777777" w:rsidR="00940AC8" w:rsidRDefault="00940AC8" w:rsidP="001F04D6">
            <w:pPr>
              <w:spacing w:after="0" w:line="240" w:lineRule="auto"/>
              <w:jc w:val="center"/>
              <w:rPr>
                <w:rFonts w:ascii="Arial" w:eastAsia="Arial" w:hAnsi="Arial" w:cs="Arial"/>
                <w:sz w:val="20"/>
                <w:szCs w:val="20"/>
              </w:rPr>
            </w:pPr>
          </w:p>
          <w:p w14:paraId="4E018383" w14:textId="77777777" w:rsidR="00940AC8" w:rsidRDefault="00940AC8" w:rsidP="001F04D6">
            <w:pPr>
              <w:spacing w:after="0" w:line="240" w:lineRule="auto"/>
              <w:jc w:val="center"/>
              <w:rPr>
                <w:rFonts w:ascii="Arial" w:eastAsia="Arial" w:hAnsi="Arial" w:cs="Arial"/>
                <w:sz w:val="20"/>
                <w:szCs w:val="20"/>
              </w:rPr>
            </w:pPr>
          </w:p>
          <w:p w14:paraId="2B1F2131"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050" w:type="dxa"/>
            <w:tcBorders>
              <w:top w:val="single" w:sz="6" w:space="0" w:color="666666"/>
              <w:left w:val="single" w:sz="6" w:space="0" w:color="666666"/>
              <w:bottom w:val="single" w:sz="6" w:space="0" w:color="666666"/>
              <w:right w:val="single" w:sz="6" w:space="0" w:color="666666"/>
            </w:tcBorders>
          </w:tcPr>
          <w:p w14:paraId="64491E27" w14:textId="77777777" w:rsidR="00940AC8" w:rsidRDefault="00940AC8" w:rsidP="001F04D6">
            <w:pPr>
              <w:spacing w:after="0" w:line="240" w:lineRule="auto"/>
              <w:jc w:val="center"/>
              <w:rPr>
                <w:rFonts w:ascii="Arial" w:eastAsia="Arial" w:hAnsi="Arial" w:cs="Arial"/>
                <w:sz w:val="20"/>
                <w:szCs w:val="20"/>
              </w:rPr>
            </w:pPr>
          </w:p>
          <w:p w14:paraId="6416B7B3" w14:textId="77777777" w:rsidR="00940AC8" w:rsidRDefault="00940AC8" w:rsidP="001F04D6">
            <w:pPr>
              <w:spacing w:after="0" w:line="240" w:lineRule="auto"/>
              <w:jc w:val="center"/>
              <w:rPr>
                <w:rFonts w:ascii="Arial" w:eastAsia="Arial" w:hAnsi="Arial" w:cs="Arial"/>
                <w:sz w:val="20"/>
                <w:szCs w:val="20"/>
              </w:rPr>
            </w:pPr>
          </w:p>
          <w:p w14:paraId="56923FB1"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117" w:type="dxa"/>
            <w:tcBorders>
              <w:top w:val="single" w:sz="6" w:space="0" w:color="666666"/>
              <w:left w:val="single" w:sz="6" w:space="0" w:color="666666"/>
              <w:bottom w:val="single" w:sz="6" w:space="0" w:color="666666"/>
              <w:right w:val="single" w:sz="6" w:space="0" w:color="666666"/>
            </w:tcBorders>
          </w:tcPr>
          <w:p w14:paraId="43A25832" w14:textId="77777777" w:rsidR="00940AC8" w:rsidRDefault="00940AC8" w:rsidP="001F04D6">
            <w:pPr>
              <w:spacing w:after="0" w:line="240" w:lineRule="auto"/>
              <w:jc w:val="center"/>
              <w:rPr>
                <w:rFonts w:ascii="Arial" w:eastAsia="Arial" w:hAnsi="Arial" w:cs="Arial"/>
                <w:sz w:val="20"/>
                <w:szCs w:val="20"/>
              </w:rPr>
            </w:pPr>
          </w:p>
        </w:tc>
      </w:tr>
      <w:tr w:rsidR="00940AC8" w14:paraId="292B1CBC"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12F3136B"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lastRenderedPageBreak/>
              <w:t>2b. Students will be able to apply the tools of econometrics such as regression analysis</w:t>
            </w:r>
          </w:p>
          <w:p w14:paraId="123CB449"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3DDD01C7"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6299FE0A"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48B3C22A"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vAlign w:val="center"/>
          </w:tcPr>
          <w:p w14:paraId="332C9AC1" w14:textId="77777777" w:rsidR="00940AC8" w:rsidRDefault="00940AC8" w:rsidP="001F04D6">
            <w:pPr>
              <w:spacing w:after="0" w:line="240" w:lineRule="auto"/>
              <w:jc w:val="center"/>
              <w:rPr>
                <w:rFonts w:ascii="Arial" w:eastAsia="Arial" w:hAnsi="Arial" w:cs="Arial"/>
                <w:sz w:val="20"/>
                <w:szCs w:val="20"/>
              </w:rPr>
            </w:pPr>
          </w:p>
        </w:tc>
        <w:tc>
          <w:tcPr>
            <w:tcW w:w="877" w:type="dxa"/>
            <w:tcBorders>
              <w:top w:val="single" w:sz="6" w:space="0" w:color="666666"/>
              <w:left w:val="single" w:sz="6" w:space="0" w:color="666666"/>
              <w:bottom w:val="single" w:sz="6" w:space="0" w:color="666666"/>
              <w:right w:val="single" w:sz="6" w:space="0" w:color="666666"/>
            </w:tcBorders>
          </w:tcPr>
          <w:p w14:paraId="51399B41" w14:textId="77777777" w:rsidR="00940AC8" w:rsidRDefault="00940AC8" w:rsidP="001F04D6">
            <w:pPr>
              <w:spacing w:after="0" w:line="240" w:lineRule="auto"/>
              <w:jc w:val="center"/>
              <w:rPr>
                <w:rFonts w:ascii="Arial" w:eastAsia="Arial" w:hAnsi="Arial" w:cs="Arial"/>
                <w:sz w:val="20"/>
                <w:szCs w:val="20"/>
              </w:rPr>
            </w:pPr>
          </w:p>
          <w:p w14:paraId="2A05EED9" w14:textId="77777777" w:rsidR="00940AC8" w:rsidRDefault="00940AC8" w:rsidP="001F04D6">
            <w:pPr>
              <w:spacing w:after="0" w:line="240" w:lineRule="auto"/>
              <w:jc w:val="center"/>
              <w:rPr>
                <w:rFonts w:ascii="Arial" w:eastAsia="Arial" w:hAnsi="Arial" w:cs="Arial"/>
                <w:sz w:val="20"/>
                <w:szCs w:val="20"/>
              </w:rPr>
            </w:pPr>
          </w:p>
          <w:p w14:paraId="40A8B354"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22F475B5" w14:textId="77777777" w:rsidR="00940AC8" w:rsidRDefault="00940AC8" w:rsidP="001F04D6">
            <w:pPr>
              <w:spacing w:after="0" w:line="240" w:lineRule="auto"/>
              <w:jc w:val="center"/>
              <w:rPr>
                <w:rFonts w:ascii="Arial" w:eastAsia="Arial" w:hAnsi="Arial" w:cs="Arial"/>
                <w:sz w:val="20"/>
                <w:szCs w:val="20"/>
              </w:rPr>
            </w:pPr>
          </w:p>
          <w:p w14:paraId="17547294" w14:textId="77777777" w:rsidR="00940AC8" w:rsidRDefault="00940AC8" w:rsidP="001F04D6">
            <w:pPr>
              <w:spacing w:after="0" w:line="240" w:lineRule="auto"/>
              <w:jc w:val="center"/>
              <w:rPr>
                <w:rFonts w:ascii="Arial" w:eastAsia="Arial" w:hAnsi="Arial" w:cs="Arial"/>
                <w:sz w:val="20"/>
                <w:szCs w:val="20"/>
              </w:rPr>
            </w:pPr>
          </w:p>
          <w:p w14:paraId="1DBC58BB"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117" w:type="dxa"/>
            <w:tcBorders>
              <w:top w:val="single" w:sz="6" w:space="0" w:color="666666"/>
              <w:left w:val="single" w:sz="6" w:space="0" w:color="666666"/>
              <w:bottom w:val="single" w:sz="6" w:space="0" w:color="666666"/>
              <w:right w:val="single" w:sz="6" w:space="0" w:color="666666"/>
            </w:tcBorders>
          </w:tcPr>
          <w:p w14:paraId="5DA4C3EA" w14:textId="77777777" w:rsidR="00940AC8" w:rsidRDefault="00940AC8" w:rsidP="001F04D6">
            <w:pPr>
              <w:spacing w:after="0" w:line="240" w:lineRule="auto"/>
              <w:jc w:val="center"/>
              <w:rPr>
                <w:rFonts w:ascii="Arial" w:eastAsia="Arial" w:hAnsi="Arial" w:cs="Arial"/>
                <w:sz w:val="20"/>
                <w:szCs w:val="20"/>
              </w:rPr>
            </w:pPr>
          </w:p>
          <w:p w14:paraId="14FCDAE0" w14:textId="77777777" w:rsidR="00940AC8" w:rsidRDefault="00940AC8" w:rsidP="001F04D6">
            <w:pPr>
              <w:spacing w:after="0" w:line="240" w:lineRule="auto"/>
              <w:jc w:val="center"/>
              <w:rPr>
                <w:rFonts w:ascii="Arial" w:eastAsia="Arial" w:hAnsi="Arial" w:cs="Arial"/>
                <w:sz w:val="20"/>
                <w:szCs w:val="20"/>
              </w:rPr>
            </w:pPr>
          </w:p>
          <w:p w14:paraId="4365884F"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r>
      <w:tr w:rsidR="00940AC8" w14:paraId="418466E1"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75FA308F"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 xml:space="preserve">2c. Students will be able to understand basic optimization theory and the solution of simple mathematical models. </w:t>
            </w:r>
          </w:p>
          <w:p w14:paraId="1A25DD1B"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39A011BA"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4CD4D9E5"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875" w:type="dxa"/>
            <w:tcBorders>
              <w:top w:val="single" w:sz="6" w:space="0" w:color="666666"/>
              <w:left w:val="single" w:sz="6" w:space="0" w:color="666666"/>
              <w:bottom w:val="single" w:sz="6" w:space="0" w:color="666666"/>
              <w:right w:val="single" w:sz="6" w:space="0" w:color="666666"/>
            </w:tcBorders>
            <w:vAlign w:val="center"/>
          </w:tcPr>
          <w:p w14:paraId="1CB8116B"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055" w:type="dxa"/>
            <w:tcBorders>
              <w:top w:val="single" w:sz="6" w:space="0" w:color="666666"/>
              <w:left w:val="single" w:sz="6" w:space="0" w:color="666666"/>
              <w:bottom w:val="single" w:sz="6" w:space="0" w:color="666666"/>
              <w:right w:val="single" w:sz="6" w:space="0" w:color="666666"/>
            </w:tcBorders>
          </w:tcPr>
          <w:p w14:paraId="5C80E693" w14:textId="77777777" w:rsidR="00940AC8" w:rsidRDefault="00940AC8" w:rsidP="001F04D6">
            <w:pPr>
              <w:spacing w:after="0" w:line="240" w:lineRule="auto"/>
              <w:jc w:val="center"/>
              <w:rPr>
                <w:rFonts w:ascii="Arial" w:eastAsia="Arial" w:hAnsi="Arial" w:cs="Arial"/>
                <w:sz w:val="20"/>
                <w:szCs w:val="20"/>
              </w:rPr>
            </w:pPr>
          </w:p>
          <w:p w14:paraId="581A71CA" w14:textId="77777777" w:rsidR="00940AC8" w:rsidRDefault="00940AC8" w:rsidP="001F04D6">
            <w:pPr>
              <w:spacing w:after="0" w:line="240" w:lineRule="auto"/>
              <w:jc w:val="center"/>
              <w:rPr>
                <w:rFonts w:ascii="Arial" w:eastAsia="Arial" w:hAnsi="Arial" w:cs="Arial"/>
                <w:sz w:val="20"/>
                <w:szCs w:val="20"/>
              </w:rPr>
            </w:pPr>
          </w:p>
          <w:p w14:paraId="098C2ACD" w14:textId="77777777" w:rsidR="00940AC8" w:rsidRDefault="00940AC8" w:rsidP="001F04D6">
            <w:pPr>
              <w:spacing w:after="0" w:line="240" w:lineRule="auto"/>
              <w:jc w:val="center"/>
              <w:rPr>
                <w:rFonts w:ascii="Arial" w:eastAsia="Arial" w:hAnsi="Arial" w:cs="Arial"/>
                <w:sz w:val="20"/>
                <w:szCs w:val="20"/>
              </w:rPr>
            </w:pPr>
          </w:p>
          <w:p w14:paraId="6152BAD6" w14:textId="77777777" w:rsidR="00940AC8" w:rsidRDefault="00940AC8" w:rsidP="001F04D6">
            <w:pPr>
              <w:spacing w:after="0" w:line="240" w:lineRule="auto"/>
              <w:jc w:val="center"/>
              <w:rPr>
                <w:rFonts w:ascii="Arial" w:eastAsia="Arial" w:hAnsi="Arial" w:cs="Arial"/>
                <w:sz w:val="20"/>
                <w:szCs w:val="20"/>
              </w:rPr>
            </w:pPr>
          </w:p>
          <w:p w14:paraId="3DD67EB5"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877" w:type="dxa"/>
            <w:tcBorders>
              <w:top w:val="single" w:sz="6" w:space="0" w:color="666666"/>
              <w:left w:val="single" w:sz="6" w:space="0" w:color="666666"/>
              <w:bottom w:val="single" w:sz="6" w:space="0" w:color="666666"/>
              <w:right w:val="single" w:sz="6" w:space="0" w:color="666666"/>
            </w:tcBorders>
          </w:tcPr>
          <w:p w14:paraId="68C7ACDC"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4F3F5C39"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4CC1CA8D" w14:textId="77777777" w:rsidR="00940AC8" w:rsidRDefault="00940AC8" w:rsidP="001F04D6">
            <w:pPr>
              <w:spacing w:after="0" w:line="240" w:lineRule="auto"/>
              <w:jc w:val="center"/>
              <w:rPr>
                <w:rFonts w:ascii="Arial" w:eastAsia="Arial" w:hAnsi="Arial" w:cs="Arial"/>
                <w:sz w:val="20"/>
                <w:szCs w:val="20"/>
              </w:rPr>
            </w:pPr>
          </w:p>
        </w:tc>
      </w:tr>
      <w:tr w:rsidR="00940AC8" w14:paraId="456A71F4"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0F6B8F8C"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3a. Students will be able to distinguish between research and polemics</w:t>
            </w:r>
          </w:p>
          <w:p w14:paraId="2C6E9E1D"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2AB4977A"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6D23EE19"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16721990"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tcPr>
          <w:p w14:paraId="324B731E" w14:textId="77777777" w:rsidR="00940AC8" w:rsidRDefault="00940AC8" w:rsidP="001F04D6">
            <w:pPr>
              <w:spacing w:after="0" w:line="240" w:lineRule="auto"/>
              <w:jc w:val="center"/>
              <w:rPr>
                <w:rFonts w:ascii="Arial" w:eastAsia="Arial" w:hAnsi="Arial" w:cs="Arial"/>
                <w:sz w:val="20"/>
                <w:szCs w:val="20"/>
              </w:rPr>
            </w:pPr>
          </w:p>
        </w:tc>
        <w:tc>
          <w:tcPr>
            <w:tcW w:w="877" w:type="dxa"/>
            <w:tcBorders>
              <w:top w:val="single" w:sz="6" w:space="0" w:color="666666"/>
              <w:left w:val="single" w:sz="6" w:space="0" w:color="666666"/>
              <w:bottom w:val="single" w:sz="6" w:space="0" w:color="666666"/>
              <w:right w:val="single" w:sz="6" w:space="0" w:color="666666"/>
            </w:tcBorders>
          </w:tcPr>
          <w:p w14:paraId="138C1C85"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012ECCE6"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7B7737F7" w14:textId="77777777" w:rsidR="00940AC8" w:rsidRDefault="00940AC8" w:rsidP="001F04D6">
            <w:pPr>
              <w:spacing w:after="0" w:line="240" w:lineRule="auto"/>
              <w:jc w:val="center"/>
              <w:rPr>
                <w:rFonts w:ascii="Arial" w:eastAsia="Arial" w:hAnsi="Arial" w:cs="Arial"/>
                <w:sz w:val="20"/>
                <w:szCs w:val="20"/>
              </w:rPr>
            </w:pPr>
          </w:p>
          <w:p w14:paraId="27AB0993" w14:textId="77777777" w:rsidR="00940AC8" w:rsidRDefault="00940AC8" w:rsidP="001F04D6">
            <w:pPr>
              <w:spacing w:after="0" w:line="240" w:lineRule="auto"/>
              <w:jc w:val="center"/>
              <w:rPr>
                <w:rFonts w:ascii="Arial" w:eastAsia="Arial" w:hAnsi="Arial" w:cs="Arial"/>
                <w:sz w:val="20"/>
                <w:szCs w:val="20"/>
              </w:rPr>
            </w:pPr>
          </w:p>
          <w:p w14:paraId="679B21BE"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r>
      <w:tr w:rsidR="00940AC8" w14:paraId="121E2D97"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1FA2881E"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3b. Students will be able to master at least one advanced topic and be exposed to recent research.</w:t>
            </w:r>
          </w:p>
          <w:p w14:paraId="394C9EA5"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4B6EFF2D"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7C403603"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46651B08"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tcPr>
          <w:p w14:paraId="2FCAEB2F" w14:textId="77777777" w:rsidR="00940AC8" w:rsidRDefault="00940AC8" w:rsidP="001F04D6">
            <w:pPr>
              <w:spacing w:after="0" w:line="240" w:lineRule="auto"/>
              <w:jc w:val="center"/>
              <w:rPr>
                <w:rFonts w:ascii="Arial" w:eastAsia="Arial" w:hAnsi="Arial" w:cs="Arial"/>
                <w:sz w:val="20"/>
                <w:szCs w:val="20"/>
              </w:rPr>
            </w:pPr>
          </w:p>
        </w:tc>
        <w:tc>
          <w:tcPr>
            <w:tcW w:w="877" w:type="dxa"/>
            <w:tcBorders>
              <w:top w:val="single" w:sz="6" w:space="0" w:color="666666"/>
              <w:left w:val="single" w:sz="6" w:space="0" w:color="666666"/>
              <w:bottom w:val="single" w:sz="6" w:space="0" w:color="666666"/>
              <w:right w:val="single" w:sz="6" w:space="0" w:color="666666"/>
            </w:tcBorders>
          </w:tcPr>
          <w:p w14:paraId="16AD256C"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0B814E52"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7AA64819" w14:textId="77777777" w:rsidR="00940AC8" w:rsidRDefault="00940AC8" w:rsidP="001F04D6">
            <w:pPr>
              <w:spacing w:after="0" w:line="240" w:lineRule="auto"/>
              <w:jc w:val="center"/>
              <w:rPr>
                <w:rFonts w:ascii="Arial" w:eastAsia="Arial" w:hAnsi="Arial" w:cs="Arial"/>
                <w:sz w:val="20"/>
                <w:szCs w:val="20"/>
              </w:rPr>
            </w:pPr>
          </w:p>
          <w:p w14:paraId="5828DCA5" w14:textId="77777777" w:rsidR="00940AC8" w:rsidRDefault="00940AC8" w:rsidP="001F04D6">
            <w:pPr>
              <w:spacing w:after="0" w:line="240" w:lineRule="auto"/>
              <w:jc w:val="center"/>
              <w:rPr>
                <w:rFonts w:ascii="Arial" w:eastAsia="Arial" w:hAnsi="Arial" w:cs="Arial"/>
                <w:sz w:val="20"/>
                <w:szCs w:val="20"/>
              </w:rPr>
            </w:pPr>
          </w:p>
          <w:p w14:paraId="32A57FA2"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r>
      <w:tr w:rsidR="00940AC8" w14:paraId="227BE8A2"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2AC7B520"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3c. Students will be able to undertake a research project or review.</w:t>
            </w:r>
          </w:p>
          <w:p w14:paraId="4A7C5A1A"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1F996A3E"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5B8D9B59"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628D8277"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tcPr>
          <w:p w14:paraId="69D306F7" w14:textId="77777777" w:rsidR="00940AC8" w:rsidRDefault="00940AC8" w:rsidP="001F04D6">
            <w:pPr>
              <w:spacing w:after="0" w:line="240" w:lineRule="auto"/>
              <w:jc w:val="center"/>
              <w:rPr>
                <w:rFonts w:ascii="Arial" w:eastAsia="Arial" w:hAnsi="Arial" w:cs="Arial"/>
                <w:sz w:val="20"/>
                <w:szCs w:val="20"/>
              </w:rPr>
            </w:pPr>
          </w:p>
        </w:tc>
        <w:tc>
          <w:tcPr>
            <w:tcW w:w="877" w:type="dxa"/>
            <w:tcBorders>
              <w:top w:val="single" w:sz="6" w:space="0" w:color="666666"/>
              <w:left w:val="single" w:sz="6" w:space="0" w:color="666666"/>
              <w:bottom w:val="single" w:sz="6" w:space="0" w:color="666666"/>
              <w:right w:val="single" w:sz="6" w:space="0" w:color="666666"/>
            </w:tcBorders>
          </w:tcPr>
          <w:p w14:paraId="5FBF159C"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40ACE062"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4328D9DB" w14:textId="77777777" w:rsidR="00940AC8" w:rsidRDefault="00940AC8" w:rsidP="001F04D6">
            <w:pPr>
              <w:spacing w:after="0" w:line="240" w:lineRule="auto"/>
              <w:jc w:val="center"/>
              <w:rPr>
                <w:rFonts w:ascii="Arial" w:eastAsia="Arial" w:hAnsi="Arial" w:cs="Arial"/>
                <w:sz w:val="20"/>
                <w:szCs w:val="20"/>
              </w:rPr>
            </w:pPr>
          </w:p>
          <w:p w14:paraId="113A80A0" w14:textId="77777777" w:rsidR="00940AC8" w:rsidRDefault="00940AC8" w:rsidP="001F04D6">
            <w:pPr>
              <w:spacing w:after="0" w:line="240" w:lineRule="auto"/>
              <w:jc w:val="center"/>
              <w:rPr>
                <w:rFonts w:ascii="Arial" w:eastAsia="Arial" w:hAnsi="Arial" w:cs="Arial"/>
                <w:sz w:val="20"/>
                <w:szCs w:val="20"/>
              </w:rPr>
            </w:pPr>
          </w:p>
          <w:p w14:paraId="0C653A58"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r>
      <w:tr w:rsidR="00940AC8" w14:paraId="6DDC0EEC"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06985E34"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lastRenderedPageBreak/>
              <w:t>4a. Students will be able to apply standard analytical tools to questions of current interest.</w:t>
            </w:r>
          </w:p>
          <w:p w14:paraId="1E62B215"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4B568427"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5118B2AB"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3B8B368B"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055" w:type="dxa"/>
            <w:tcBorders>
              <w:top w:val="single" w:sz="6" w:space="0" w:color="666666"/>
              <w:left w:val="single" w:sz="6" w:space="0" w:color="666666"/>
              <w:bottom w:val="single" w:sz="6" w:space="0" w:color="666666"/>
              <w:right w:val="single" w:sz="6" w:space="0" w:color="666666"/>
            </w:tcBorders>
          </w:tcPr>
          <w:p w14:paraId="66B845F7" w14:textId="77777777" w:rsidR="00940AC8" w:rsidRDefault="00940AC8" w:rsidP="001F04D6">
            <w:pPr>
              <w:spacing w:after="0" w:line="240" w:lineRule="auto"/>
              <w:jc w:val="center"/>
              <w:rPr>
                <w:rFonts w:ascii="Arial" w:eastAsia="Arial" w:hAnsi="Arial" w:cs="Arial"/>
                <w:sz w:val="20"/>
                <w:szCs w:val="20"/>
              </w:rPr>
            </w:pPr>
          </w:p>
          <w:p w14:paraId="4660FBE8" w14:textId="77777777" w:rsidR="00940AC8" w:rsidRDefault="00940AC8" w:rsidP="001F04D6">
            <w:pPr>
              <w:spacing w:after="0" w:line="240" w:lineRule="auto"/>
              <w:jc w:val="center"/>
              <w:rPr>
                <w:rFonts w:ascii="Arial" w:eastAsia="Arial" w:hAnsi="Arial" w:cs="Arial"/>
                <w:sz w:val="20"/>
                <w:szCs w:val="20"/>
              </w:rPr>
            </w:pPr>
          </w:p>
          <w:p w14:paraId="11ACD1B2" w14:textId="77777777" w:rsidR="00940AC8" w:rsidRDefault="00940AC8" w:rsidP="001F04D6">
            <w:pPr>
              <w:spacing w:after="0" w:line="240" w:lineRule="auto"/>
              <w:jc w:val="center"/>
              <w:rPr>
                <w:rFonts w:ascii="Arial" w:eastAsia="Arial" w:hAnsi="Arial" w:cs="Arial"/>
                <w:sz w:val="20"/>
                <w:szCs w:val="20"/>
              </w:rPr>
            </w:pPr>
          </w:p>
          <w:p w14:paraId="2DF5480C"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877" w:type="dxa"/>
            <w:tcBorders>
              <w:top w:val="single" w:sz="6" w:space="0" w:color="666666"/>
              <w:left w:val="single" w:sz="6" w:space="0" w:color="666666"/>
              <w:bottom w:val="single" w:sz="6" w:space="0" w:color="666666"/>
              <w:right w:val="single" w:sz="6" w:space="0" w:color="666666"/>
            </w:tcBorders>
          </w:tcPr>
          <w:p w14:paraId="35D9B88C" w14:textId="77777777" w:rsidR="00940AC8" w:rsidRDefault="00940AC8" w:rsidP="001F04D6">
            <w:pPr>
              <w:spacing w:after="0" w:line="240" w:lineRule="auto"/>
              <w:jc w:val="center"/>
              <w:rPr>
                <w:rFonts w:ascii="Arial" w:eastAsia="Arial" w:hAnsi="Arial" w:cs="Arial"/>
                <w:sz w:val="20"/>
                <w:szCs w:val="20"/>
              </w:rPr>
            </w:pPr>
          </w:p>
        </w:tc>
        <w:tc>
          <w:tcPr>
            <w:tcW w:w="1050" w:type="dxa"/>
            <w:tcBorders>
              <w:top w:val="single" w:sz="6" w:space="0" w:color="666666"/>
              <w:left w:val="single" w:sz="6" w:space="0" w:color="666666"/>
              <w:bottom w:val="single" w:sz="6" w:space="0" w:color="666666"/>
              <w:right w:val="single" w:sz="6" w:space="0" w:color="666666"/>
            </w:tcBorders>
          </w:tcPr>
          <w:p w14:paraId="7C899192" w14:textId="77777777" w:rsidR="00940AC8" w:rsidRDefault="00940AC8" w:rsidP="001F04D6">
            <w:pPr>
              <w:spacing w:after="0" w:line="240" w:lineRule="auto"/>
              <w:jc w:val="center"/>
              <w:rPr>
                <w:rFonts w:ascii="Arial" w:eastAsia="Arial" w:hAnsi="Arial" w:cs="Arial"/>
                <w:sz w:val="20"/>
                <w:szCs w:val="20"/>
              </w:rPr>
            </w:pPr>
          </w:p>
          <w:p w14:paraId="44A28F84" w14:textId="77777777" w:rsidR="00940AC8" w:rsidRDefault="00940AC8" w:rsidP="001F04D6">
            <w:pPr>
              <w:spacing w:after="0" w:line="240" w:lineRule="auto"/>
              <w:jc w:val="center"/>
              <w:rPr>
                <w:rFonts w:ascii="Arial" w:eastAsia="Arial" w:hAnsi="Arial" w:cs="Arial"/>
                <w:sz w:val="20"/>
                <w:szCs w:val="20"/>
              </w:rPr>
            </w:pPr>
          </w:p>
          <w:p w14:paraId="2B689000"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117" w:type="dxa"/>
            <w:tcBorders>
              <w:top w:val="single" w:sz="6" w:space="0" w:color="666666"/>
              <w:left w:val="single" w:sz="6" w:space="0" w:color="666666"/>
              <w:bottom w:val="single" w:sz="6" w:space="0" w:color="666666"/>
              <w:right w:val="single" w:sz="6" w:space="0" w:color="666666"/>
            </w:tcBorders>
          </w:tcPr>
          <w:p w14:paraId="656909B1" w14:textId="77777777" w:rsidR="00940AC8" w:rsidRDefault="00940AC8" w:rsidP="001F04D6">
            <w:pPr>
              <w:spacing w:after="0" w:line="240" w:lineRule="auto"/>
              <w:jc w:val="center"/>
              <w:rPr>
                <w:rFonts w:ascii="Arial" w:eastAsia="Arial" w:hAnsi="Arial" w:cs="Arial"/>
                <w:sz w:val="20"/>
                <w:szCs w:val="20"/>
              </w:rPr>
            </w:pPr>
          </w:p>
          <w:p w14:paraId="09A5C643" w14:textId="77777777" w:rsidR="00940AC8" w:rsidRDefault="00940AC8" w:rsidP="001F04D6">
            <w:pPr>
              <w:spacing w:after="0" w:line="240" w:lineRule="auto"/>
              <w:jc w:val="center"/>
              <w:rPr>
                <w:rFonts w:ascii="Arial" w:eastAsia="Arial" w:hAnsi="Arial" w:cs="Arial"/>
                <w:sz w:val="20"/>
                <w:szCs w:val="20"/>
              </w:rPr>
            </w:pPr>
          </w:p>
          <w:p w14:paraId="37B3AE97"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p w14:paraId="033D9DD1" w14:textId="77777777" w:rsidR="00940AC8" w:rsidRDefault="00940AC8" w:rsidP="001F04D6">
            <w:pPr>
              <w:spacing w:after="0" w:line="240" w:lineRule="auto"/>
              <w:jc w:val="center"/>
              <w:rPr>
                <w:rFonts w:ascii="Arial" w:eastAsia="Arial" w:hAnsi="Arial" w:cs="Arial"/>
                <w:sz w:val="20"/>
                <w:szCs w:val="20"/>
              </w:rPr>
            </w:pPr>
          </w:p>
        </w:tc>
      </w:tr>
      <w:tr w:rsidR="00940AC8" w14:paraId="65FD09D8" w14:textId="77777777" w:rsidTr="001F04D6">
        <w:trPr>
          <w:trHeight w:val="2160"/>
        </w:trPr>
        <w:tc>
          <w:tcPr>
            <w:tcW w:w="2086" w:type="dxa"/>
            <w:tcBorders>
              <w:top w:val="single" w:sz="6" w:space="0" w:color="666666"/>
              <w:left w:val="single" w:sz="6" w:space="0" w:color="666666"/>
              <w:bottom w:val="single" w:sz="6" w:space="0" w:color="666666"/>
              <w:right w:val="single" w:sz="6" w:space="0" w:color="666666"/>
            </w:tcBorders>
            <w:shd w:val="clear" w:color="auto" w:fill="F2F2F2"/>
          </w:tcPr>
          <w:p w14:paraId="2E357630" w14:textId="77777777" w:rsidR="00940AC8" w:rsidRDefault="00940AC8" w:rsidP="001F04D6">
            <w:pPr>
              <w:rPr>
                <w:rFonts w:ascii="Times New Roman" w:eastAsia="Times New Roman" w:hAnsi="Times New Roman" w:cs="Times New Roman"/>
              </w:rPr>
            </w:pPr>
            <w:r>
              <w:rPr>
                <w:rFonts w:ascii="Times New Roman" w:eastAsia="Times New Roman" w:hAnsi="Times New Roman" w:cs="Times New Roman"/>
              </w:rPr>
              <w:t>4b. Students will be able to make policy recommendations for current or hypothetical situations.</w:t>
            </w:r>
          </w:p>
          <w:p w14:paraId="5403E2FB" w14:textId="77777777" w:rsidR="00940AC8" w:rsidRDefault="00940AC8" w:rsidP="001F04D6">
            <w:pPr>
              <w:rPr>
                <w:rFonts w:ascii="Times New Roman" w:eastAsia="Times New Roman" w:hAnsi="Times New Roman" w:cs="Times New Roman"/>
              </w:rPr>
            </w:pPr>
          </w:p>
        </w:tc>
        <w:tc>
          <w:tcPr>
            <w:tcW w:w="1064" w:type="dxa"/>
            <w:tcBorders>
              <w:top w:val="single" w:sz="6" w:space="0" w:color="666666"/>
              <w:left w:val="single" w:sz="6" w:space="0" w:color="666666"/>
              <w:bottom w:val="single" w:sz="6" w:space="0" w:color="666666"/>
              <w:right w:val="single" w:sz="6" w:space="0" w:color="666666"/>
            </w:tcBorders>
            <w:vAlign w:val="center"/>
          </w:tcPr>
          <w:p w14:paraId="3427A554" w14:textId="77777777" w:rsidR="00940AC8" w:rsidRDefault="00940AC8" w:rsidP="001F04D6">
            <w:pPr>
              <w:spacing w:after="0" w:line="240" w:lineRule="auto"/>
              <w:jc w:val="center"/>
              <w:rPr>
                <w:rFonts w:ascii="Arial" w:eastAsia="Arial" w:hAnsi="Arial" w:cs="Arial"/>
                <w:sz w:val="20"/>
                <w:szCs w:val="20"/>
              </w:rPr>
            </w:pPr>
          </w:p>
        </w:tc>
        <w:tc>
          <w:tcPr>
            <w:tcW w:w="966" w:type="dxa"/>
            <w:tcBorders>
              <w:top w:val="single" w:sz="6" w:space="0" w:color="666666"/>
              <w:left w:val="single" w:sz="6" w:space="0" w:color="666666"/>
              <w:bottom w:val="single" w:sz="6" w:space="0" w:color="666666"/>
              <w:right w:val="single" w:sz="6" w:space="0" w:color="666666"/>
            </w:tcBorders>
            <w:vAlign w:val="center"/>
          </w:tcPr>
          <w:p w14:paraId="6FFE61CD" w14:textId="77777777" w:rsidR="00940AC8" w:rsidRDefault="00940AC8" w:rsidP="001F04D6">
            <w:pPr>
              <w:spacing w:after="0" w:line="240" w:lineRule="auto"/>
              <w:jc w:val="center"/>
              <w:rPr>
                <w:rFonts w:ascii="Arial" w:eastAsia="Arial" w:hAnsi="Arial" w:cs="Arial"/>
                <w:sz w:val="20"/>
                <w:szCs w:val="20"/>
              </w:rPr>
            </w:pPr>
          </w:p>
        </w:tc>
        <w:tc>
          <w:tcPr>
            <w:tcW w:w="875" w:type="dxa"/>
            <w:tcBorders>
              <w:top w:val="single" w:sz="6" w:space="0" w:color="666666"/>
              <w:left w:val="single" w:sz="6" w:space="0" w:color="666666"/>
              <w:bottom w:val="single" w:sz="6" w:space="0" w:color="666666"/>
              <w:right w:val="single" w:sz="6" w:space="0" w:color="666666"/>
            </w:tcBorders>
            <w:vAlign w:val="center"/>
          </w:tcPr>
          <w:p w14:paraId="0CFAF0F5" w14:textId="77777777" w:rsidR="00940AC8" w:rsidRDefault="00940AC8" w:rsidP="001F04D6">
            <w:pPr>
              <w:spacing w:after="0" w:line="240" w:lineRule="auto"/>
              <w:jc w:val="center"/>
              <w:rPr>
                <w:rFonts w:ascii="Arial" w:eastAsia="Arial" w:hAnsi="Arial" w:cs="Arial"/>
                <w:sz w:val="20"/>
                <w:szCs w:val="20"/>
              </w:rPr>
            </w:pPr>
          </w:p>
        </w:tc>
        <w:tc>
          <w:tcPr>
            <w:tcW w:w="1055" w:type="dxa"/>
            <w:tcBorders>
              <w:top w:val="single" w:sz="6" w:space="0" w:color="666666"/>
              <w:left w:val="single" w:sz="6" w:space="0" w:color="666666"/>
              <w:bottom w:val="single" w:sz="6" w:space="0" w:color="666666"/>
              <w:right w:val="single" w:sz="6" w:space="0" w:color="666666"/>
            </w:tcBorders>
          </w:tcPr>
          <w:p w14:paraId="11FAA7AC" w14:textId="77777777" w:rsidR="00940AC8" w:rsidRDefault="00940AC8" w:rsidP="001F04D6">
            <w:pPr>
              <w:spacing w:after="0" w:line="240" w:lineRule="auto"/>
              <w:jc w:val="center"/>
              <w:rPr>
                <w:rFonts w:ascii="Arial" w:eastAsia="Arial" w:hAnsi="Arial" w:cs="Arial"/>
                <w:sz w:val="20"/>
                <w:szCs w:val="20"/>
              </w:rPr>
            </w:pPr>
          </w:p>
          <w:p w14:paraId="57FF1B98" w14:textId="77777777" w:rsidR="00940AC8" w:rsidRDefault="00940AC8" w:rsidP="001F04D6">
            <w:pPr>
              <w:spacing w:after="0" w:line="240" w:lineRule="auto"/>
              <w:jc w:val="center"/>
              <w:rPr>
                <w:rFonts w:ascii="Arial" w:eastAsia="Arial" w:hAnsi="Arial" w:cs="Arial"/>
                <w:sz w:val="20"/>
                <w:szCs w:val="20"/>
              </w:rPr>
            </w:pPr>
          </w:p>
          <w:p w14:paraId="70D27334" w14:textId="77777777" w:rsidR="00940AC8" w:rsidRDefault="00940AC8" w:rsidP="001F04D6">
            <w:pPr>
              <w:spacing w:after="0" w:line="240" w:lineRule="auto"/>
              <w:jc w:val="center"/>
              <w:rPr>
                <w:rFonts w:ascii="Arial" w:eastAsia="Arial" w:hAnsi="Arial" w:cs="Arial"/>
                <w:sz w:val="20"/>
                <w:szCs w:val="20"/>
              </w:rPr>
            </w:pPr>
          </w:p>
          <w:p w14:paraId="549A7BB0"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877" w:type="dxa"/>
            <w:tcBorders>
              <w:top w:val="single" w:sz="6" w:space="0" w:color="666666"/>
              <w:left w:val="single" w:sz="6" w:space="0" w:color="666666"/>
              <w:bottom w:val="single" w:sz="6" w:space="0" w:color="666666"/>
              <w:right w:val="single" w:sz="6" w:space="0" w:color="666666"/>
            </w:tcBorders>
          </w:tcPr>
          <w:p w14:paraId="4587FB0F" w14:textId="77777777" w:rsidR="00940AC8" w:rsidRDefault="00940AC8" w:rsidP="001F04D6">
            <w:pPr>
              <w:spacing w:after="0" w:line="240" w:lineRule="auto"/>
              <w:jc w:val="center"/>
              <w:rPr>
                <w:rFonts w:ascii="Arial" w:eastAsia="Arial" w:hAnsi="Arial" w:cs="Arial"/>
                <w:sz w:val="20"/>
                <w:szCs w:val="20"/>
              </w:rPr>
            </w:pPr>
          </w:p>
          <w:p w14:paraId="0CB74C6A" w14:textId="77777777" w:rsidR="00940AC8" w:rsidRDefault="00940AC8" w:rsidP="001F04D6">
            <w:pPr>
              <w:spacing w:after="0" w:line="240" w:lineRule="auto"/>
              <w:jc w:val="center"/>
              <w:rPr>
                <w:rFonts w:ascii="Arial" w:eastAsia="Arial" w:hAnsi="Arial" w:cs="Arial"/>
                <w:sz w:val="20"/>
                <w:szCs w:val="20"/>
              </w:rPr>
            </w:pPr>
          </w:p>
          <w:p w14:paraId="6EFB2970" w14:textId="77777777" w:rsidR="00940AC8" w:rsidRDefault="00940AC8" w:rsidP="001F04D6">
            <w:pPr>
              <w:spacing w:after="0" w:line="240" w:lineRule="auto"/>
              <w:jc w:val="center"/>
              <w:rPr>
                <w:rFonts w:ascii="Arial" w:eastAsia="Arial" w:hAnsi="Arial" w:cs="Arial"/>
                <w:sz w:val="20"/>
                <w:szCs w:val="20"/>
              </w:rPr>
            </w:pPr>
          </w:p>
          <w:p w14:paraId="3471B0F7"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c>
          <w:tcPr>
            <w:tcW w:w="1050" w:type="dxa"/>
            <w:tcBorders>
              <w:top w:val="single" w:sz="6" w:space="0" w:color="666666"/>
              <w:left w:val="single" w:sz="6" w:space="0" w:color="666666"/>
              <w:bottom w:val="single" w:sz="6" w:space="0" w:color="666666"/>
              <w:right w:val="single" w:sz="6" w:space="0" w:color="666666"/>
            </w:tcBorders>
          </w:tcPr>
          <w:p w14:paraId="089EB034" w14:textId="77777777" w:rsidR="00940AC8" w:rsidRDefault="00940AC8" w:rsidP="001F04D6">
            <w:pPr>
              <w:spacing w:after="0" w:line="240" w:lineRule="auto"/>
              <w:jc w:val="center"/>
              <w:rPr>
                <w:rFonts w:ascii="Arial" w:eastAsia="Arial" w:hAnsi="Arial" w:cs="Arial"/>
                <w:sz w:val="20"/>
                <w:szCs w:val="20"/>
              </w:rPr>
            </w:pPr>
          </w:p>
        </w:tc>
        <w:tc>
          <w:tcPr>
            <w:tcW w:w="1117" w:type="dxa"/>
            <w:tcBorders>
              <w:top w:val="single" w:sz="6" w:space="0" w:color="666666"/>
              <w:left w:val="single" w:sz="6" w:space="0" w:color="666666"/>
              <w:bottom w:val="single" w:sz="6" w:space="0" w:color="666666"/>
              <w:right w:val="single" w:sz="6" w:space="0" w:color="666666"/>
            </w:tcBorders>
          </w:tcPr>
          <w:p w14:paraId="4ADA5E68" w14:textId="77777777" w:rsidR="00940AC8" w:rsidRDefault="00940AC8" w:rsidP="001F04D6">
            <w:pPr>
              <w:spacing w:after="0" w:line="240" w:lineRule="auto"/>
              <w:jc w:val="center"/>
              <w:rPr>
                <w:rFonts w:ascii="Arial" w:eastAsia="Arial" w:hAnsi="Arial" w:cs="Arial"/>
                <w:sz w:val="20"/>
                <w:szCs w:val="20"/>
              </w:rPr>
            </w:pPr>
          </w:p>
          <w:p w14:paraId="3664995E" w14:textId="77777777" w:rsidR="00940AC8" w:rsidRDefault="00940AC8" w:rsidP="001F04D6">
            <w:pPr>
              <w:spacing w:after="0" w:line="240" w:lineRule="auto"/>
              <w:jc w:val="center"/>
              <w:rPr>
                <w:rFonts w:ascii="Arial" w:eastAsia="Arial" w:hAnsi="Arial" w:cs="Arial"/>
                <w:sz w:val="20"/>
                <w:szCs w:val="20"/>
              </w:rPr>
            </w:pPr>
          </w:p>
          <w:p w14:paraId="4C5C7FF8" w14:textId="77777777" w:rsidR="00940AC8" w:rsidRDefault="00940AC8" w:rsidP="001F04D6">
            <w:pPr>
              <w:spacing w:after="0" w:line="240" w:lineRule="auto"/>
              <w:jc w:val="center"/>
              <w:rPr>
                <w:rFonts w:ascii="Arial" w:eastAsia="Arial" w:hAnsi="Arial" w:cs="Arial"/>
                <w:sz w:val="20"/>
                <w:szCs w:val="20"/>
              </w:rPr>
            </w:pPr>
          </w:p>
          <w:p w14:paraId="13A61840" w14:textId="77777777" w:rsidR="00940AC8" w:rsidRDefault="00940AC8" w:rsidP="001F04D6">
            <w:pPr>
              <w:spacing w:after="0" w:line="240" w:lineRule="auto"/>
              <w:jc w:val="center"/>
              <w:rPr>
                <w:rFonts w:ascii="Arial" w:eastAsia="Arial" w:hAnsi="Arial" w:cs="Arial"/>
                <w:sz w:val="20"/>
                <w:szCs w:val="20"/>
              </w:rPr>
            </w:pPr>
            <w:r>
              <w:rPr>
                <w:rFonts w:ascii="Arial" w:eastAsia="Arial" w:hAnsi="Arial" w:cs="Arial"/>
                <w:sz w:val="20"/>
                <w:szCs w:val="20"/>
              </w:rPr>
              <w:t>X</w:t>
            </w:r>
          </w:p>
        </w:tc>
      </w:tr>
    </w:tbl>
    <w:p w14:paraId="7D4B827E" w14:textId="77777777" w:rsidR="00940AC8" w:rsidRPr="00940AC8" w:rsidRDefault="00940AC8" w:rsidP="00940AC8">
      <w:pPr>
        <w:rPr>
          <w:b/>
          <w:bCs/>
        </w:rPr>
      </w:pPr>
    </w:p>
    <w:sectPr w:rsidR="00940AC8" w:rsidRPr="0094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C8"/>
    <w:rsid w:val="00055682"/>
    <w:rsid w:val="0094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1DF"/>
  <w15:chartTrackingRefBased/>
  <w15:docId w15:val="{3214C12C-AD94-4860-8A5A-C53DC7C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2022-11-08T17:37:00Z</dcterms:created>
  <dcterms:modified xsi:type="dcterms:W3CDTF">2022-11-08T17:39:00Z</dcterms:modified>
</cp:coreProperties>
</file>